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774110" w14:textId="77777777" w:rsidR="007D32D9" w:rsidRDefault="007D32D9" w:rsidP="007D32D9">
      <w:pPr>
        <w:rPr>
          <w:rFonts w:ascii="Times New Roman" w:hAnsi="Times New Roman" w:cs="Times New Roman"/>
        </w:rPr>
      </w:pPr>
      <w:bookmarkStart w:id="0" w:name="_GoBack"/>
      <w:bookmarkEnd w:id="0"/>
      <w:r>
        <w:rPr>
          <w:rFonts w:ascii="Times New Roman" w:hAnsi="Times New Roman" w:cs="Times New Roman"/>
        </w:rPr>
        <w:t>Authentic Discussion in the Secondary English Classroom: Reasons for its Absence and A Case for its Resurrection</w:t>
      </w:r>
    </w:p>
    <w:p w14:paraId="2307E665" w14:textId="77777777" w:rsidR="007D32D9" w:rsidRDefault="007D32D9" w:rsidP="007D32D9">
      <w:pPr>
        <w:rPr>
          <w:rFonts w:ascii="Times New Roman" w:hAnsi="Times New Roman" w:cs="Times New Roman"/>
        </w:rPr>
      </w:pPr>
      <w:r>
        <w:rPr>
          <w:rFonts w:ascii="Times New Roman" w:hAnsi="Times New Roman" w:cs="Times New Roman"/>
        </w:rPr>
        <w:t>Lisa Ann Carpenter, University of Rhode Island</w:t>
      </w:r>
    </w:p>
    <w:p w14:paraId="011E7388" w14:textId="77777777" w:rsidR="007D32D9" w:rsidRDefault="007D32D9" w:rsidP="007D32D9">
      <w:pPr>
        <w:rPr>
          <w:rFonts w:ascii="Times New Roman" w:hAnsi="Times New Roman" w:cs="Times New Roman"/>
        </w:rPr>
      </w:pPr>
    </w:p>
    <w:p w14:paraId="0842DCC9" w14:textId="77777777" w:rsidR="007D32D9" w:rsidRDefault="007D32D9" w:rsidP="007D32D9">
      <w:pPr>
        <w:rPr>
          <w:rFonts w:ascii="Times New Roman" w:hAnsi="Times New Roman" w:cs="Times New Roman"/>
        </w:rPr>
      </w:pPr>
      <w:r>
        <w:rPr>
          <w:rFonts w:ascii="Times New Roman" w:hAnsi="Times New Roman" w:cs="Times New Roman"/>
        </w:rPr>
        <w:t>Abstract</w:t>
      </w:r>
    </w:p>
    <w:p w14:paraId="081CBD3A" w14:textId="77777777" w:rsidR="007D32D9" w:rsidRDefault="007D32D9" w:rsidP="007D32D9">
      <w:pPr>
        <w:rPr>
          <w:rFonts w:ascii="Times New Roman" w:hAnsi="Times New Roman" w:cs="Times New Roman"/>
        </w:rPr>
      </w:pPr>
      <w:r>
        <w:rPr>
          <w:rFonts w:ascii="Times New Roman" w:hAnsi="Times New Roman" w:cs="Times New Roman"/>
        </w:rPr>
        <w:t>In this article, the author makes a case for authentic discussion that promotes critical literacy to exist at the foundation of the secondary English classroom. A review of the existing literature reveals that all to</w:t>
      </w:r>
      <w:r w:rsidR="00661802">
        <w:rPr>
          <w:rFonts w:ascii="Times New Roman" w:hAnsi="Times New Roman" w:cs="Times New Roman"/>
        </w:rPr>
        <w:t>o</w:t>
      </w:r>
      <w:r>
        <w:rPr>
          <w:rFonts w:ascii="Times New Roman" w:hAnsi="Times New Roman" w:cs="Times New Roman"/>
        </w:rPr>
        <w:t xml:space="preserve"> often discussion does not take place in the classroom and when it does it is teacher-centered and relies on the </w:t>
      </w:r>
      <w:r w:rsidR="001C6E84">
        <w:rPr>
          <w:rFonts w:ascii="Times New Roman" w:hAnsi="Times New Roman" w:cs="Times New Roman"/>
        </w:rPr>
        <w:t>Initiation-Response-Evaluation (</w:t>
      </w:r>
      <w:r>
        <w:rPr>
          <w:rFonts w:ascii="Times New Roman" w:hAnsi="Times New Roman" w:cs="Times New Roman"/>
        </w:rPr>
        <w:t>I-R-E</w:t>
      </w:r>
      <w:r w:rsidR="001C6E84">
        <w:rPr>
          <w:rFonts w:ascii="Times New Roman" w:hAnsi="Times New Roman" w:cs="Times New Roman"/>
        </w:rPr>
        <w:t xml:space="preserve">) </w:t>
      </w:r>
      <w:r>
        <w:rPr>
          <w:rFonts w:ascii="Times New Roman" w:hAnsi="Times New Roman" w:cs="Times New Roman"/>
        </w:rPr>
        <w:t>method. The author argues that discussion is at the heart of the constructivist classroom and its ab</w:t>
      </w:r>
      <w:r w:rsidR="00661802">
        <w:rPr>
          <w:rFonts w:ascii="Times New Roman" w:hAnsi="Times New Roman" w:cs="Times New Roman"/>
        </w:rPr>
        <w:t>sence results in passive, un</w:t>
      </w:r>
      <w:r w:rsidR="009C4208">
        <w:rPr>
          <w:rFonts w:ascii="Times New Roman" w:hAnsi="Times New Roman" w:cs="Times New Roman"/>
        </w:rPr>
        <w:t>en</w:t>
      </w:r>
      <w:r w:rsidR="00661802">
        <w:rPr>
          <w:rFonts w:ascii="Times New Roman" w:hAnsi="Times New Roman" w:cs="Times New Roman"/>
        </w:rPr>
        <w:t>gag</w:t>
      </w:r>
      <w:r>
        <w:rPr>
          <w:rFonts w:ascii="Times New Roman" w:hAnsi="Times New Roman" w:cs="Times New Roman"/>
        </w:rPr>
        <w:t>ed learners. Current societal issues such as a dependence on quick, instantaneous, technological communication and busy family schedules have contributed to the absence of authentic discussion in the classroom. The author concludes with suggestions about how secondary ELA educators might work to resurrect this teaching art and explains the implications for the student learning.</w:t>
      </w:r>
    </w:p>
    <w:p w14:paraId="51940D82" w14:textId="77777777" w:rsidR="007D32D9" w:rsidRPr="00584D5F" w:rsidRDefault="007D32D9" w:rsidP="007D32D9">
      <w:pPr>
        <w:rPr>
          <w:rFonts w:ascii="Times New Roman" w:hAnsi="Times New Roman" w:cs="Times New Roman"/>
          <w:b/>
          <w:bCs/>
        </w:rPr>
      </w:pPr>
      <w:r w:rsidRPr="00584D5F">
        <w:rPr>
          <w:rFonts w:ascii="Times New Roman" w:hAnsi="Times New Roman" w:cs="Times New Roman"/>
          <w:b/>
          <w:bCs/>
        </w:rPr>
        <w:t>Statement of the Problem</w:t>
      </w:r>
    </w:p>
    <w:p w14:paraId="37D71599" w14:textId="77777777" w:rsidR="007D32D9" w:rsidRPr="000A37B9" w:rsidRDefault="007D32D9" w:rsidP="007D32D9">
      <w:pPr>
        <w:rPr>
          <w:rFonts w:ascii="Times New Roman" w:hAnsi="Times New Roman" w:cs="Times New Roman"/>
        </w:rPr>
      </w:pPr>
      <w:r>
        <w:rPr>
          <w:rFonts w:ascii="Times New Roman" w:hAnsi="Times New Roman" w:cs="Times New Roman"/>
        </w:rPr>
        <w:t xml:space="preserve"> “</w:t>
      </w:r>
      <w:r w:rsidR="000A37B9">
        <w:rPr>
          <w:rFonts w:ascii="Times New Roman" w:hAnsi="Times New Roman" w:cs="Times New Roman"/>
        </w:rPr>
        <w:t>We have become aware that each classroom is a community, and that dis</w:t>
      </w:r>
      <w:r w:rsidR="00661802">
        <w:rPr>
          <w:rFonts w:ascii="Times New Roman" w:hAnsi="Times New Roman" w:cs="Times New Roman"/>
        </w:rPr>
        <w:t>cours</w:t>
      </w:r>
      <w:r w:rsidR="000A37B9">
        <w:rPr>
          <w:rFonts w:ascii="Times New Roman" w:hAnsi="Times New Roman" w:cs="Times New Roman"/>
        </w:rPr>
        <w:t>e is at its heart. It is discourse that connects people, that enables them to negotiate meanin</w:t>
      </w:r>
      <w:r w:rsidR="006201CE">
        <w:rPr>
          <w:rFonts w:ascii="Times New Roman" w:hAnsi="Times New Roman" w:cs="Times New Roman"/>
        </w:rPr>
        <w:t>g in a situation or from a text,</w:t>
      </w:r>
      <w:r w:rsidR="000A37B9">
        <w:rPr>
          <w:rFonts w:ascii="Times New Roman" w:hAnsi="Times New Roman" w:cs="Times New Roman"/>
        </w:rPr>
        <w:t xml:space="preserve"> that enables a teacher to lead a class in new directions” (</w:t>
      </w:r>
      <w:proofErr w:type="spellStart"/>
      <w:r w:rsidR="000A37B9">
        <w:rPr>
          <w:rFonts w:ascii="Times New Roman" w:hAnsi="Times New Roman" w:cs="Times New Roman"/>
        </w:rPr>
        <w:t>Barnitz</w:t>
      </w:r>
      <w:proofErr w:type="spellEnd"/>
      <w:r w:rsidR="000A37B9">
        <w:rPr>
          <w:rFonts w:ascii="Times New Roman" w:hAnsi="Times New Roman" w:cs="Times New Roman"/>
        </w:rPr>
        <w:t>, 1994).</w:t>
      </w:r>
    </w:p>
    <w:p w14:paraId="516456D0" w14:textId="77777777" w:rsidR="007D32D9" w:rsidRDefault="007D32D9" w:rsidP="007D32D9">
      <w:pPr>
        <w:spacing w:line="480" w:lineRule="auto"/>
        <w:ind w:firstLine="720"/>
        <w:rPr>
          <w:rFonts w:ascii="Times New Roman" w:hAnsi="Times New Roman" w:cs="Times New Roman"/>
        </w:rPr>
      </w:pPr>
      <w:r>
        <w:rPr>
          <w:rFonts w:ascii="Times New Roman" w:hAnsi="Times New Roman" w:cs="Times New Roman"/>
        </w:rPr>
        <w:t xml:space="preserve">Conversation surrounding story telling is the very foundation of the western literary tradition. It has the power to heighten imaginative capacities. It is the foundation of the social constructivist learning theories according to such </w:t>
      </w:r>
      <w:r w:rsidR="00112DFB">
        <w:rPr>
          <w:rFonts w:ascii="Times New Roman" w:hAnsi="Times New Roman" w:cs="Times New Roman"/>
        </w:rPr>
        <w:t>seminal</w:t>
      </w:r>
      <w:r>
        <w:rPr>
          <w:rFonts w:ascii="Times New Roman" w:hAnsi="Times New Roman" w:cs="Times New Roman"/>
        </w:rPr>
        <w:t xml:space="preserve"> thinkers as Dewey, </w:t>
      </w:r>
      <w:proofErr w:type="spellStart"/>
      <w:r>
        <w:rPr>
          <w:rFonts w:ascii="Times New Roman" w:hAnsi="Times New Roman" w:cs="Times New Roman"/>
        </w:rPr>
        <w:t>Freire</w:t>
      </w:r>
      <w:proofErr w:type="spellEnd"/>
      <w:r>
        <w:rPr>
          <w:rFonts w:ascii="Times New Roman" w:hAnsi="Times New Roman" w:cs="Times New Roman"/>
        </w:rPr>
        <w:t xml:space="preserve"> and </w:t>
      </w:r>
      <w:proofErr w:type="spellStart"/>
      <w:r>
        <w:rPr>
          <w:rFonts w:ascii="Times New Roman" w:hAnsi="Times New Roman" w:cs="Times New Roman"/>
        </w:rPr>
        <w:t>Vygotsky</w:t>
      </w:r>
      <w:proofErr w:type="spellEnd"/>
      <w:r>
        <w:rPr>
          <w:rFonts w:ascii="Times New Roman" w:hAnsi="Times New Roman" w:cs="Times New Roman"/>
        </w:rPr>
        <w:t>. Unfortunately, it is a dying tradition. Rampant, instantaneous communication in the form of texts or tiny social media sound bite conversation, in addition to current educational legislation that stresses isolated skills and recall,</w:t>
      </w:r>
      <w:r w:rsidR="00584D5F">
        <w:rPr>
          <w:rFonts w:ascii="Times New Roman" w:hAnsi="Times New Roman" w:cs="Times New Roman"/>
        </w:rPr>
        <w:t xml:space="preserve"> are</w:t>
      </w:r>
      <w:r>
        <w:rPr>
          <w:rFonts w:ascii="Times New Roman" w:hAnsi="Times New Roman" w:cs="Times New Roman"/>
        </w:rPr>
        <w:t xml:space="preserve"> incurring a damaging toll on classroom conversation </w:t>
      </w:r>
      <w:r w:rsidR="00584D5F">
        <w:rPr>
          <w:rFonts w:ascii="Times New Roman" w:hAnsi="Times New Roman" w:cs="Times New Roman"/>
        </w:rPr>
        <w:t xml:space="preserve">and </w:t>
      </w:r>
      <w:r>
        <w:rPr>
          <w:rFonts w:ascii="Times New Roman" w:hAnsi="Times New Roman" w:cs="Times New Roman"/>
        </w:rPr>
        <w:t xml:space="preserve">diminishing the ability of students and teachers to engage in substantial, thought-provoking </w:t>
      </w:r>
      <w:r w:rsidR="00112DFB">
        <w:rPr>
          <w:rFonts w:ascii="Times New Roman" w:hAnsi="Times New Roman" w:cs="Times New Roman"/>
        </w:rPr>
        <w:t>dialogue</w:t>
      </w:r>
      <w:r>
        <w:rPr>
          <w:rFonts w:ascii="Times New Roman" w:hAnsi="Times New Roman" w:cs="Times New Roman"/>
        </w:rPr>
        <w:t>.</w:t>
      </w:r>
    </w:p>
    <w:p w14:paraId="1163474D" w14:textId="77777777" w:rsidR="007D32D9" w:rsidRDefault="007D32D9" w:rsidP="007D32D9">
      <w:pPr>
        <w:spacing w:line="480" w:lineRule="auto"/>
        <w:ind w:firstLine="720"/>
        <w:rPr>
          <w:rFonts w:ascii="Times New Roman" w:hAnsi="Times New Roman" w:cs="Times New Roman"/>
          <w:bCs/>
        </w:rPr>
      </w:pPr>
      <w:r>
        <w:rPr>
          <w:rFonts w:ascii="Times New Roman" w:hAnsi="Times New Roman" w:cs="Times New Roman"/>
          <w:bCs/>
        </w:rPr>
        <w:lastRenderedPageBreak/>
        <w:t xml:space="preserve">The following excerpt describes an intensive four-year study conducted by anthropologist </w:t>
      </w:r>
      <w:proofErr w:type="spellStart"/>
      <w:r>
        <w:rPr>
          <w:rFonts w:ascii="Times New Roman" w:hAnsi="Times New Roman" w:cs="Times New Roman"/>
          <w:bCs/>
        </w:rPr>
        <w:t>Elinor</w:t>
      </w:r>
      <w:proofErr w:type="spellEnd"/>
      <w:r>
        <w:rPr>
          <w:rFonts w:ascii="Times New Roman" w:hAnsi="Times New Roman" w:cs="Times New Roman"/>
          <w:bCs/>
        </w:rPr>
        <w:t xml:space="preserve"> Ochs, director of UCLA’s Center on Everyday Lives of Families in 2006,</w:t>
      </w:r>
    </w:p>
    <w:p w14:paraId="28B3115E" w14:textId="77777777" w:rsidR="007D32D9" w:rsidRDefault="007D32D9" w:rsidP="007D32D9">
      <w:pPr>
        <w:ind w:left="720"/>
        <w:rPr>
          <w:rFonts w:ascii="Times New Roman" w:hAnsi="Times New Roman" w:cs="Times New Roman"/>
          <w:bCs/>
        </w:rPr>
      </w:pPr>
      <w:r>
        <w:rPr>
          <w:rFonts w:ascii="Times New Roman" w:hAnsi="Times New Roman" w:cs="Times New Roman"/>
          <w:bCs/>
        </w:rPr>
        <w:t xml:space="preserve">“We saw that when the working parent comes through the door, the other spouse and the kids are so absorbed by what they’re doing that they don’t give the arriving parent the time of day,” says Ochs. The returning parent generally the </w:t>
      </w:r>
      <w:proofErr w:type="gramStart"/>
      <w:r>
        <w:rPr>
          <w:rFonts w:ascii="Times New Roman" w:hAnsi="Times New Roman" w:cs="Times New Roman"/>
          <w:bCs/>
        </w:rPr>
        <w:t>father,</w:t>
      </w:r>
      <w:proofErr w:type="gramEnd"/>
      <w:r>
        <w:rPr>
          <w:rFonts w:ascii="Times New Roman" w:hAnsi="Times New Roman" w:cs="Times New Roman"/>
          <w:bCs/>
        </w:rPr>
        <w:t xml:space="preserve"> was greeted only about a third of the time, usually, with a perfunctory “Hi.” About half the time the kids ignored him or didn’t stop what they were doing, multitasking and monitoring their various electronic gadgets,” she says. “We also saw how difficult it was for parents to penetrate the child’s universe. We have so many videotapes of parents actually backing away, retreating, from kids who are absorbed by whatever they’re doing” (Wallis, 2006, p.1).</w:t>
      </w:r>
    </w:p>
    <w:p w14:paraId="78AE060E"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 xml:space="preserve">Ochs’ study represents a powerful and disturbing glimpse into the loss of communication within the American family. She uses the term “interpersonal connectivity” to describe teens (p.3) who are connected to a variety of electronic devices and are multitasking by carrying on instant messaging conversations, text conversations, </w:t>
      </w:r>
      <w:r w:rsidR="00112DFB">
        <w:rPr>
          <w:rFonts w:ascii="Times New Roman" w:hAnsi="Times New Roman" w:cs="Times New Roman"/>
          <w:bCs/>
        </w:rPr>
        <w:t xml:space="preserve">and </w:t>
      </w:r>
      <w:r>
        <w:rPr>
          <w:rFonts w:ascii="Times New Roman" w:hAnsi="Times New Roman" w:cs="Times New Roman"/>
          <w:bCs/>
        </w:rPr>
        <w:t>emailing. They could be involved in numerous e-conversations but how does this behavior affect students’ ability to engage in face-to face conversations in the classroom? How can teachers assist students, who are more confortable with e-exchanges than with real face-to-face discussions, develop the speaking and listening skills that will prepare them for college and for life?</w:t>
      </w:r>
    </w:p>
    <w:p w14:paraId="472B4F28"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t xml:space="preserve">The small sound bites of information not only diminish depth </w:t>
      </w:r>
      <w:r w:rsidR="00112DFB">
        <w:rPr>
          <w:rFonts w:ascii="Times New Roman" w:hAnsi="Times New Roman" w:cs="Times New Roman"/>
          <w:bCs/>
        </w:rPr>
        <w:t>and articulation of thought</w:t>
      </w:r>
      <w:r>
        <w:rPr>
          <w:rFonts w:ascii="Times New Roman" w:hAnsi="Times New Roman" w:cs="Times New Roman"/>
          <w:bCs/>
        </w:rPr>
        <w:t xml:space="preserve">, but they also increase stress when painful information is delivered without the human </w:t>
      </w:r>
      <w:r w:rsidR="00112DFB">
        <w:rPr>
          <w:rFonts w:ascii="Times New Roman" w:hAnsi="Times New Roman" w:cs="Times New Roman"/>
          <w:bCs/>
        </w:rPr>
        <w:t>connectivity</w:t>
      </w:r>
      <w:r>
        <w:rPr>
          <w:rFonts w:ascii="Times New Roman" w:hAnsi="Times New Roman" w:cs="Times New Roman"/>
          <w:bCs/>
        </w:rPr>
        <w:t xml:space="preserve"> that is need in times of hardship and pain. Last year, two students, both members of the senior class at the high school where I teach, died for different reasons. One student recounts the experience of learning about both tragedies on a large social networking site:</w:t>
      </w:r>
    </w:p>
    <w:p w14:paraId="638885F9" w14:textId="77777777" w:rsidR="007D32D9" w:rsidRDefault="007D32D9" w:rsidP="007D32D9">
      <w:pPr>
        <w:ind w:left="720"/>
        <w:rPr>
          <w:rFonts w:ascii="Times New Roman" w:hAnsi="Times New Roman" w:cs="Times New Roman"/>
          <w:bCs/>
        </w:rPr>
      </w:pPr>
      <w:r>
        <w:rPr>
          <w:rFonts w:ascii="Times New Roman" w:hAnsi="Times New Roman" w:cs="Times New Roman"/>
          <w:bCs/>
        </w:rPr>
        <w:t>In was tough work [writing an essay], but what made it tougher was when I went on a little break to go on Facebook to check out what was new. The new thing that night was that my friend, R, had died; he was only 18. I can’t even describe how I felt when I read, “RIP R” as everyone’s status. I felt like my heart stopped beating and there was an uncontrollable stream of tears coming from my eyes.</w:t>
      </w:r>
    </w:p>
    <w:p w14:paraId="07889680" w14:textId="77777777" w:rsidR="007D32D9" w:rsidRDefault="007D32D9" w:rsidP="007D32D9">
      <w:pPr>
        <w:ind w:left="720"/>
        <w:rPr>
          <w:rFonts w:ascii="Times New Roman" w:hAnsi="Times New Roman" w:cs="Times New Roman"/>
          <w:bCs/>
        </w:rPr>
      </w:pPr>
      <w:r>
        <w:rPr>
          <w:rFonts w:ascii="Times New Roman" w:hAnsi="Times New Roman" w:cs="Times New Roman"/>
          <w:bCs/>
        </w:rPr>
        <w:t>Unfortunately, this feeling wasn’t new to me, a few months earlier, my other friend M was in a fatal car accident; I found that out on Facebook too. What made the</w:t>
      </w:r>
      <w:r w:rsidR="00112DFB">
        <w:rPr>
          <w:rFonts w:ascii="Times New Roman" w:hAnsi="Times New Roman" w:cs="Times New Roman"/>
          <w:bCs/>
        </w:rPr>
        <w:t>ir deaths even more painful than</w:t>
      </w:r>
      <w:r>
        <w:rPr>
          <w:rFonts w:ascii="Times New Roman" w:hAnsi="Times New Roman" w:cs="Times New Roman"/>
          <w:bCs/>
        </w:rPr>
        <w:t xml:space="preserve"> they already </w:t>
      </w:r>
      <w:proofErr w:type="gramStart"/>
      <w:r>
        <w:rPr>
          <w:rFonts w:ascii="Times New Roman" w:hAnsi="Times New Roman" w:cs="Times New Roman"/>
          <w:bCs/>
        </w:rPr>
        <w:t>were,</w:t>
      </w:r>
      <w:proofErr w:type="gramEnd"/>
      <w:r>
        <w:rPr>
          <w:rFonts w:ascii="Times New Roman" w:hAnsi="Times New Roman" w:cs="Times New Roman"/>
          <w:bCs/>
        </w:rPr>
        <w:t xml:space="preserve"> was that I had to find out from Facebook statuses. Reading all those characters saying that a friend of mine has passed gave me such uncertainty and an uneasy feeling. This constant anguish that I was left with caused me to grow “angry” toward Facebook and social networking in general (Personal communication, September 2011).</w:t>
      </w:r>
    </w:p>
    <w:p w14:paraId="1E025557" w14:textId="77777777" w:rsidR="007D32D9" w:rsidRDefault="007D32D9" w:rsidP="007D32D9">
      <w:pPr>
        <w:ind w:left="720"/>
        <w:rPr>
          <w:rFonts w:ascii="Times New Roman" w:hAnsi="Times New Roman" w:cs="Times New Roman"/>
          <w:bCs/>
        </w:rPr>
      </w:pPr>
    </w:p>
    <w:p w14:paraId="5A909DDB" w14:textId="77777777" w:rsidR="007D32D9" w:rsidRPr="009506F8" w:rsidRDefault="007D32D9" w:rsidP="007D32D9">
      <w:pPr>
        <w:spacing w:line="480" w:lineRule="auto"/>
        <w:rPr>
          <w:rFonts w:ascii="Times New Roman" w:hAnsi="Times New Roman"/>
        </w:rPr>
      </w:pPr>
      <w:r>
        <w:rPr>
          <w:rFonts w:ascii="Times New Roman" w:hAnsi="Times New Roman" w:cs="Times New Roman"/>
          <w:bCs/>
        </w:rPr>
        <w:tab/>
        <w:t xml:space="preserve">In addition to the emotional pain brought on by reading painful news in small sound bites, neurological research shows that the multi-tasking results in loss of depth of </w:t>
      </w:r>
      <w:r w:rsidR="00112DFB">
        <w:rPr>
          <w:rFonts w:ascii="Times New Roman" w:hAnsi="Times New Roman" w:cs="Times New Roman"/>
          <w:bCs/>
        </w:rPr>
        <w:t>thought and quality of thinking</w:t>
      </w:r>
      <w:r>
        <w:rPr>
          <w:rFonts w:ascii="Times New Roman" w:hAnsi="Times New Roman" w:cs="Times New Roman"/>
          <w:bCs/>
        </w:rPr>
        <w:t xml:space="preserve"> (Wallis, p. 4)</w:t>
      </w:r>
      <w:r w:rsidR="00112DFB">
        <w:rPr>
          <w:rFonts w:ascii="Times New Roman" w:hAnsi="Times New Roman" w:cs="Times New Roman"/>
          <w:bCs/>
        </w:rPr>
        <w:t>.</w:t>
      </w:r>
      <w:r>
        <w:rPr>
          <w:rFonts w:ascii="Times New Roman" w:hAnsi="Times New Roman" w:cs="Times New Roman"/>
          <w:bCs/>
        </w:rPr>
        <w:t xml:space="preserve"> As such, the age of social media has widened the divide between coherent, articulate speech and instantaneous, small sound bites and symbols that express ideas, thoughts, and emotions. This evidence of the quick, tiny sound bite is present in both student writing and in speech. In addition to tiny, informal bits of communication, the age of “social” media, despite its name h</w:t>
      </w:r>
      <w:r w:rsidR="00112DFB">
        <w:rPr>
          <w:rFonts w:ascii="Times New Roman" w:hAnsi="Times New Roman" w:cs="Times New Roman"/>
          <w:bCs/>
        </w:rPr>
        <w:t xml:space="preserve">as also increased alienation among </w:t>
      </w:r>
      <w:r>
        <w:rPr>
          <w:rFonts w:ascii="Times New Roman" w:hAnsi="Times New Roman" w:cs="Times New Roman"/>
          <w:bCs/>
        </w:rPr>
        <w:t>individuals</w:t>
      </w:r>
      <w:r w:rsidR="00112DFB">
        <w:rPr>
          <w:rFonts w:ascii="Times New Roman" w:hAnsi="Times New Roman" w:cs="Times New Roman"/>
          <w:bCs/>
        </w:rPr>
        <w:t>,</w:t>
      </w:r>
      <w:r>
        <w:rPr>
          <w:rFonts w:ascii="Times New Roman" w:hAnsi="Times New Roman" w:cs="Times New Roman"/>
          <w:bCs/>
        </w:rPr>
        <w:t xml:space="preserve"> resulted in pronounced deficiencies in students’ skills and abilities to interact and listen to one ano</w:t>
      </w:r>
      <w:r w:rsidR="00661802">
        <w:rPr>
          <w:rFonts w:ascii="Times New Roman" w:hAnsi="Times New Roman" w:cs="Times New Roman"/>
          <w:bCs/>
        </w:rPr>
        <w:t>ther in</w:t>
      </w:r>
      <w:r w:rsidR="00112DFB">
        <w:rPr>
          <w:rFonts w:ascii="Times New Roman" w:hAnsi="Times New Roman" w:cs="Times New Roman"/>
          <w:bCs/>
        </w:rPr>
        <w:t xml:space="preserve"> real-life face-to-face</w:t>
      </w:r>
      <w:r>
        <w:rPr>
          <w:rFonts w:ascii="Times New Roman" w:hAnsi="Times New Roman" w:cs="Times New Roman"/>
          <w:bCs/>
        </w:rPr>
        <w:t xml:space="preserve"> situations</w:t>
      </w:r>
      <w:r>
        <w:rPr>
          <w:rFonts w:ascii="Times New Roman" w:hAnsi="Times New Roman"/>
        </w:rPr>
        <w:t xml:space="preserve">. In 1998, </w:t>
      </w:r>
      <w:proofErr w:type="spellStart"/>
      <w:r>
        <w:rPr>
          <w:rFonts w:ascii="Times New Roman" w:hAnsi="Times New Roman"/>
        </w:rPr>
        <w:t>Gavriel</w:t>
      </w:r>
      <w:proofErr w:type="spellEnd"/>
      <w:r>
        <w:rPr>
          <w:rFonts w:ascii="Times New Roman" w:hAnsi="Times New Roman"/>
        </w:rPr>
        <w:t xml:space="preserve"> Salomon wrote, “The Internet, as its soothsayers predict with glee, will turn yesteryears’ campfire around which we all gathered once in a while to reiterate our shared culture into a thousand, nay, a million separate and unrelated campfires with no center to hold them together…alienation is likely to follow.”</w:t>
      </w:r>
    </w:p>
    <w:p w14:paraId="7904BDB0" w14:textId="1A91E135" w:rsidR="007D32D9" w:rsidRDefault="007D32D9" w:rsidP="007D32D9">
      <w:pPr>
        <w:spacing w:line="480" w:lineRule="auto"/>
        <w:ind w:firstLine="720"/>
        <w:rPr>
          <w:rFonts w:ascii="Times New Roman" w:hAnsi="Times New Roman" w:cs="Times New Roman"/>
        </w:rPr>
      </w:pPr>
      <w:r>
        <w:rPr>
          <w:rFonts w:ascii="Times New Roman" w:hAnsi="Times New Roman" w:cs="Times New Roman"/>
        </w:rPr>
        <w:t xml:space="preserve">Traditionally, the study of British literature in English classrooms begins with the first epic poem, </w:t>
      </w:r>
      <w:r>
        <w:rPr>
          <w:rFonts w:ascii="Times New Roman" w:hAnsi="Times New Roman" w:cs="Times New Roman"/>
          <w:i/>
          <w:iCs/>
        </w:rPr>
        <w:t>Beowulf</w:t>
      </w:r>
      <w:r>
        <w:rPr>
          <w:rFonts w:ascii="Times New Roman" w:hAnsi="Times New Roman" w:cs="Times New Roman"/>
        </w:rPr>
        <w:t>, originally told by word of mouth and later recorded by an anonymous poet in an archaic form of English. Students learn that the oral story telling tradition provided socialization, hope and entertainment for the masses when the struggle for survival was great and heroes were few. The gathering in th</w:t>
      </w:r>
      <w:r w:rsidR="00811CC7">
        <w:rPr>
          <w:rFonts w:ascii="Times New Roman" w:hAnsi="Times New Roman" w:cs="Times New Roman"/>
        </w:rPr>
        <w:t xml:space="preserve">e ancient mead hall around the </w:t>
      </w:r>
      <w:proofErr w:type="spellStart"/>
      <w:r w:rsidR="00811CC7">
        <w:rPr>
          <w:rFonts w:ascii="Times New Roman" w:hAnsi="Times New Roman" w:cs="Times New Roman"/>
        </w:rPr>
        <w:t>S</w:t>
      </w:r>
      <w:r>
        <w:rPr>
          <w:rFonts w:ascii="Times New Roman" w:hAnsi="Times New Roman" w:cs="Times New Roman"/>
        </w:rPr>
        <w:t>cop</w:t>
      </w:r>
      <w:proofErr w:type="spellEnd"/>
      <w:r>
        <w:rPr>
          <w:rFonts w:ascii="Times New Roman" w:hAnsi="Times New Roman" w:cs="Times New Roman"/>
        </w:rPr>
        <w:t xml:space="preserve"> (Anglo Saxon version of a troubadour) was representative of the very first “campfire” or literary salon (</w:t>
      </w:r>
      <w:r w:rsidR="00112DFB">
        <w:rPr>
          <w:rFonts w:ascii="Times New Roman" w:hAnsi="Times New Roman" w:cs="Times New Roman"/>
        </w:rPr>
        <w:t xml:space="preserve">Salon is </w:t>
      </w:r>
      <w:r>
        <w:rPr>
          <w:rFonts w:ascii="Times New Roman" w:hAnsi="Times New Roman" w:cs="Times New Roman"/>
        </w:rPr>
        <w:t xml:space="preserve">defined as a social gathering in a public space designed to </w:t>
      </w:r>
      <w:r w:rsidR="00112DFB">
        <w:rPr>
          <w:rFonts w:ascii="Times New Roman" w:hAnsi="Times New Roman" w:cs="Times New Roman"/>
        </w:rPr>
        <w:t xml:space="preserve">share and </w:t>
      </w:r>
      <w:r>
        <w:rPr>
          <w:rFonts w:ascii="Times New Roman" w:hAnsi="Times New Roman" w:cs="Times New Roman"/>
        </w:rPr>
        <w:t xml:space="preserve">make meaning from </w:t>
      </w:r>
      <w:r w:rsidR="00112DFB">
        <w:rPr>
          <w:rFonts w:ascii="Times New Roman" w:hAnsi="Times New Roman" w:cs="Times New Roman"/>
        </w:rPr>
        <w:t>stories and other works of art.</w:t>
      </w:r>
      <w:r>
        <w:rPr>
          <w:rFonts w:ascii="Times New Roman" w:hAnsi="Times New Roman" w:cs="Times New Roman"/>
        </w:rPr>
        <w:t>) Listeners would be entertained while hearing the tale of a great hero willing to take on society’s challenges in the form of threats and at the same time, renew their faith in the resilience of the human condition.</w:t>
      </w:r>
    </w:p>
    <w:p w14:paraId="45EDEEB1" w14:textId="77777777" w:rsidR="007D32D9" w:rsidRDefault="007D32D9" w:rsidP="007D32D9">
      <w:pPr>
        <w:spacing w:line="480" w:lineRule="auto"/>
        <w:ind w:firstLine="720"/>
        <w:rPr>
          <w:rFonts w:ascii="Times New Roman" w:hAnsi="Times New Roman" w:cs="Times New Roman"/>
        </w:rPr>
      </w:pPr>
      <w:r>
        <w:rPr>
          <w:rFonts w:ascii="Times New Roman" w:hAnsi="Times New Roman" w:cs="Times New Roman"/>
        </w:rPr>
        <w:t>Our modern age presents incredible challenges (though they m</w:t>
      </w:r>
      <w:r w:rsidR="00112DFB">
        <w:rPr>
          <w:rFonts w:ascii="Times New Roman" w:hAnsi="Times New Roman" w:cs="Times New Roman"/>
        </w:rPr>
        <w:t>ay not be in the form of a man-</w:t>
      </w:r>
      <w:r>
        <w:rPr>
          <w:rFonts w:ascii="Times New Roman" w:hAnsi="Times New Roman" w:cs="Times New Roman"/>
        </w:rPr>
        <w:t xml:space="preserve">eating beast who dwells in the swampy outskirts of society), the feasibility and desire to gather and dialogue around an aesthetic work has changed and lessened as both a social norm and as a form of instruction in the classroom. This is due in part to advances in technology and social media. </w:t>
      </w:r>
      <w:proofErr w:type="spellStart"/>
      <w:r>
        <w:rPr>
          <w:rFonts w:ascii="Times New Roman" w:hAnsi="Times New Roman" w:cs="Times New Roman"/>
        </w:rPr>
        <w:t>Costigan</w:t>
      </w:r>
      <w:proofErr w:type="spellEnd"/>
      <w:r>
        <w:rPr>
          <w:rFonts w:ascii="Times New Roman" w:hAnsi="Times New Roman" w:cs="Times New Roman"/>
        </w:rPr>
        <w:t xml:space="preserve"> and Dickson (2011</w:t>
      </w:r>
      <w:r w:rsidR="00112DFB">
        <w:rPr>
          <w:rFonts w:ascii="Times New Roman" w:hAnsi="Times New Roman" w:cs="Times New Roman"/>
        </w:rPr>
        <w:t>, p. 148</w:t>
      </w:r>
      <w:r>
        <w:rPr>
          <w:rFonts w:ascii="Times New Roman" w:hAnsi="Times New Roman" w:cs="Times New Roman"/>
        </w:rPr>
        <w:t>) note, “In the past 10 years, urban schools have seen changes in the autonomy teachers are given to develop stimulating curricula…accountability in the form of high-stakes testing and more standardized and homogenized methods of teaching has limited students’ authentic engagement with literature in favor of utilitaria</w:t>
      </w:r>
      <w:r w:rsidR="00112DFB">
        <w:rPr>
          <w:rFonts w:ascii="Times New Roman" w:hAnsi="Times New Roman" w:cs="Times New Roman"/>
        </w:rPr>
        <w:t>n goals</w:t>
      </w:r>
      <w:r>
        <w:rPr>
          <w:rFonts w:ascii="Times New Roman" w:hAnsi="Times New Roman" w:cs="Times New Roman"/>
        </w:rPr>
        <w:t>.</w:t>
      </w:r>
      <w:r w:rsidR="00112DFB">
        <w:rPr>
          <w:rFonts w:ascii="Times New Roman" w:hAnsi="Times New Roman" w:cs="Times New Roman"/>
        </w:rPr>
        <w:t>”</w:t>
      </w:r>
    </w:p>
    <w:p w14:paraId="53EAC98D" w14:textId="77777777" w:rsidR="007D32D9" w:rsidRDefault="007D32D9" w:rsidP="007D32D9">
      <w:pPr>
        <w:spacing w:line="480" w:lineRule="auto"/>
        <w:ind w:firstLine="720"/>
        <w:rPr>
          <w:rFonts w:ascii="Times New Roman" w:hAnsi="Times New Roman" w:cs="Times New Roman"/>
          <w:bCs/>
        </w:rPr>
      </w:pPr>
      <w:r>
        <w:rPr>
          <w:rFonts w:ascii="Times New Roman" w:hAnsi="Times New Roman" w:cs="Times New Roman"/>
          <w:bCs/>
        </w:rPr>
        <w:t>The problem is further compounded in states and districts that assess students on speaking and listening skills but do not have a program in place designed to instruct them on how to become proficient in said skills. The combination of literature that students find difficult to understand (such as those who maintain a strict canonical teaching that create difficulty in regard to students’ comprehension) in addition to their lack of speaking and listening skills, may present insurmountable challenges for a teacher expecting a conversation that will lead to increased critical literacy skills.</w:t>
      </w:r>
    </w:p>
    <w:p w14:paraId="71430A79"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r>
      <w:r w:rsidR="009F62A9">
        <w:rPr>
          <w:rFonts w:ascii="Times New Roman" w:hAnsi="Times New Roman" w:cs="Times New Roman"/>
          <w:bCs/>
        </w:rPr>
        <w:t>In a study of 58 ninth grade classrooms conducted in 1991, Nystrand and Gamaron found open-ended whole class discussion</w:t>
      </w:r>
      <w:r w:rsidR="00B45994">
        <w:rPr>
          <w:rFonts w:ascii="Times New Roman" w:hAnsi="Times New Roman" w:cs="Times New Roman"/>
          <w:bCs/>
        </w:rPr>
        <w:t xml:space="preserve"> averaged 15 seconds a day </w:t>
      </w:r>
      <w:r w:rsidR="00AE0DEF">
        <w:rPr>
          <w:rFonts w:ascii="Times New Roman" w:hAnsi="Times New Roman" w:cs="Times New Roman"/>
          <w:bCs/>
        </w:rPr>
        <w:t>and “were characterized by a high degree of procedural engagement but little substantive engagement” (p. 277).</w:t>
      </w:r>
      <w:r w:rsidR="009F62A9">
        <w:rPr>
          <w:rFonts w:ascii="Times New Roman" w:hAnsi="Times New Roman" w:cs="Times New Roman"/>
          <w:bCs/>
        </w:rPr>
        <w:t xml:space="preserve"> </w:t>
      </w:r>
      <w:r>
        <w:rPr>
          <w:rFonts w:ascii="Times New Roman" w:hAnsi="Times New Roman" w:cs="Times New Roman"/>
          <w:bCs/>
        </w:rPr>
        <w:t>In a</w:t>
      </w:r>
      <w:r w:rsidR="009F62A9">
        <w:rPr>
          <w:rFonts w:ascii="Times New Roman" w:hAnsi="Times New Roman" w:cs="Times New Roman"/>
          <w:bCs/>
        </w:rPr>
        <w:t>nother</w:t>
      </w:r>
      <w:r>
        <w:rPr>
          <w:rFonts w:ascii="Times New Roman" w:hAnsi="Times New Roman" w:cs="Times New Roman"/>
          <w:bCs/>
        </w:rPr>
        <w:t xml:space="preserve"> study by Laura Billings and Jill Fitzgerald entitled “Dialogic Discussion and the </w:t>
      </w:r>
      <w:proofErr w:type="spellStart"/>
      <w:r>
        <w:rPr>
          <w:rFonts w:ascii="Times New Roman" w:hAnsi="Times New Roman" w:cs="Times New Roman"/>
          <w:bCs/>
        </w:rPr>
        <w:t>Paideia</w:t>
      </w:r>
      <w:proofErr w:type="spellEnd"/>
      <w:r>
        <w:rPr>
          <w:rFonts w:ascii="Times New Roman" w:hAnsi="Times New Roman" w:cs="Times New Roman"/>
          <w:bCs/>
        </w:rPr>
        <w:t xml:space="preserve"> Seminar” (2002), it was concluded that dialogue “infrequently occurs in classrooms.” The first </w:t>
      </w:r>
      <w:r w:rsidR="00112DFB">
        <w:rPr>
          <w:rFonts w:ascii="Times New Roman" w:hAnsi="Times New Roman" w:cs="Times New Roman"/>
          <w:bCs/>
        </w:rPr>
        <w:t xml:space="preserve">reason </w:t>
      </w:r>
      <w:r>
        <w:rPr>
          <w:rFonts w:ascii="Times New Roman" w:hAnsi="Times New Roman" w:cs="Times New Roman"/>
          <w:bCs/>
        </w:rPr>
        <w:t xml:space="preserve">was that most classroom talk followed the IRE (initiation, response, evaluation) sequence; secondly, most talk focused on the teacher disseminating already-known information to students; thirdly, adolescent classrooms boys tended to talk and challenge more than girls; and lastly, the teacher </w:t>
      </w:r>
      <w:r w:rsidR="00112DFB">
        <w:rPr>
          <w:rFonts w:ascii="Times New Roman" w:hAnsi="Times New Roman" w:cs="Times New Roman"/>
          <w:bCs/>
        </w:rPr>
        <w:t>tended to function</w:t>
      </w:r>
      <w:r>
        <w:rPr>
          <w:rFonts w:ascii="Times New Roman" w:hAnsi="Times New Roman" w:cs="Times New Roman"/>
          <w:bCs/>
        </w:rPr>
        <w:t xml:space="preserve"> as expert evaluator and students as passive observes in what they termed “teacher-fronted” discussions (p. 911). As such, students are receiving insufficient discussion-based instruction that could enhance their ability to develop independent critical literacy skills. </w:t>
      </w:r>
    </w:p>
    <w:p w14:paraId="33F5C582" w14:textId="77777777" w:rsidR="007D32D9" w:rsidRDefault="007D32D9" w:rsidP="007D32D9">
      <w:pPr>
        <w:spacing w:line="480" w:lineRule="auto"/>
        <w:ind w:firstLine="720"/>
        <w:rPr>
          <w:rFonts w:ascii="Times New Roman" w:hAnsi="Times New Roman" w:cs="Times New Roman"/>
          <w:bCs/>
        </w:rPr>
      </w:pPr>
      <w:r>
        <w:rPr>
          <w:rFonts w:ascii="Times New Roman" w:hAnsi="Times New Roman" w:cs="Times New Roman"/>
          <w:bCs/>
        </w:rPr>
        <w:t>Critical literacy is defined as the type of thinking that challenges the status quo in an effort to discover alternative paths for self and social development (</w:t>
      </w:r>
      <w:proofErr w:type="spellStart"/>
      <w:r>
        <w:rPr>
          <w:rFonts w:ascii="Times New Roman" w:hAnsi="Times New Roman" w:cs="Times New Roman"/>
          <w:bCs/>
        </w:rPr>
        <w:t>Shor</w:t>
      </w:r>
      <w:proofErr w:type="spellEnd"/>
      <w:r>
        <w:rPr>
          <w:rFonts w:ascii="Times New Roman" w:hAnsi="Times New Roman" w:cs="Times New Roman"/>
          <w:bCs/>
        </w:rPr>
        <w:t>, 1999). It is the very philosophy on whic</w:t>
      </w:r>
      <w:r w:rsidR="00661802">
        <w:rPr>
          <w:rFonts w:ascii="Times New Roman" w:hAnsi="Times New Roman" w:cs="Times New Roman"/>
          <w:bCs/>
        </w:rPr>
        <w:t xml:space="preserve">h our country and the idea of </w:t>
      </w:r>
      <w:r>
        <w:rPr>
          <w:rFonts w:ascii="Times New Roman" w:hAnsi="Times New Roman" w:cs="Times New Roman"/>
          <w:bCs/>
        </w:rPr>
        <w:t xml:space="preserve">democratic schooling </w:t>
      </w:r>
      <w:proofErr w:type="gramStart"/>
      <w:r>
        <w:rPr>
          <w:rFonts w:ascii="Times New Roman" w:hAnsi="Times New Roman" w:cs="Times New Roman"/>
          <w:bCs/>
        </w:rPr>
        <w:t>was</w:t>
      </w:r>
      <w:proofErr w:type="gramEnd"/>
      <w:r>
        <w:rPr>
          <w:rFonts w:ascii="Times New Roman" w:hAnsi="Times New Roman" w:cs="Times New Roman"/>
          <w:bCs/>
        </w:rPr>
        <w:t xml:space="preserve"> founded. As such, critical theories on literature and discourse provide secondary English students with alternative dialogues and lenses with which to view and talk about literature that will lead them to new understandings and constructions of reality (</w:t>
      </w:r>
      <w:proofErr w:type="spellStart"/>
      <w:r>
        <w:rPr>
          <w:rFonts w:ascii="Times New Roman" w:hAnsi="Times New Roman" w:cs="Times New Roman"/>
          <w:bCs/>
        </w:rPr>
        <w:t>Shor</w:t>
      </w:r>
      <w:proofErr w:type="spellEnd"/>
      <w:r>
        <w:rPr>
          <w:rFonts w:ascii="Times New Roman" w:hAnsi="Times New Roman" w:cs="Times New Roman"/>
          <w:bCs/>
        </w:rPr>
        <w:t xml:space="preserve">, </w:t>
      </w:r>
      <w:r w:rsidR="00EE4FFD">
        <w:rPr>
          <w:rFonts w:ascii="Times New Roman" w:hAnsi="Times New Roman" w:cs="Times New Roman"/>
          <w:bCs/>
        </w:rPr>
        <w:t xml:space="preserve">1999; </w:t>
      </w:r>
      <w:proofErr w:type="spellStart"/>
      <w:r>
        <w:rPr>
          <w:rFonts w:ascii="Times New Roman" w:hAnsi="Times New Roman" w:cs="Times New Roman"/>
          <w:bCs/>
        </w:rPr>
        <w:t>Appleman</w:t>
      </w:r>
      <w:proofErr w:type="spellEnd"/>
      <w:r>
        <w:rPr>
          <w:rFonts w:ascii="Times New Roman" w:hAnsi="Times New Roman" w:cs="Times New Roman"/>
          <w:bCs/>
        </w:rPr>
        <w:t xml:space="preserve">, 2009). Skill and drill classrooms that teach to tests do not engage in the critical literacy skills that </w:t>
      </w:r>
      <w:r w:rsidR="00EE4FFD">
        <w:rPr>
          <w:rFonts w:ascii="Times New Roman" w:hAnsi="Times New Roman" w:cs="Times New Roman"/>
          <w:bCs/>
        </w:rPr>
        <w:t xml:space="preserve">when properly </w:t>
      </w:r>
      <w:proofErr w:type="spellStart"/>
      <w:r>
        <w:rPr>
          <w:rFonts w:ascii="Times New Roman" w:hAnsi="Times New Roman" w:cs="Times New Roman"/>
          <w:bCs/>
        </w:rPr>
        <w:t>scaffolded</w:t>
      </w:r>
      <w:proofErr w:type="spellEnd"/>
      <w:r w:rsidR="00EE4FFD">
        <w:rPr>
          <w:rFonts w:ascii="Times New Roman" w:hAnsi="Times New Roman" w:cs="Times New Roman"/>
          <w:bCs/>
        </w:rPr>
        <w:t xml:space="preserve">, may lead to the </w:t>
      </w:r>
      <w:r>
        <w:rPr>
          <w:rFonts w:ascii="Times New Roman" w:hAnsi="Times New Roman" w:cs="Times New Roman"/>
          <w:bCs/>
        </w:rPr>
        <w:t>develop</w:t>
      </w:r>
      <w:r w:rsidR="000B7091">
        <w:rPr>
          <w:rFonts w:ascii="Times New Roman" w:hAnsi="Times New Roman" w:cs="Times New Roman"/>
          <w:bCs/>
        </w:rPr>
        <w:t>ment</w:t>
      </w:r>
      <w:r>
        <w:rPr>
          <w:rFonts w:ascii="Times New Roman" w:hAnsi="Times New Roman" w:cs="Times New Roman"/>
          <w:bCs/>
        </w:rPr>
        <w:t xml:space="preserve"> of authentic classroom </w:t>
      </w:r>
      <w:r w:rsidR="00EE4FFD">
        <w:rPr>
          <w:rFonts w:ascii="Times New Roman" w:hAnsi="Times New Roman" w:cs="Times New Roman"/>
          <w:bCs/>
        </w:rPr>
        <w:t>dialogue</w:t>
      </w:r>
      <w:r>
        <w:rPr>
          <w:rFonts w:ascii="Times New Roman" w:hAnsi="Times New Roman" w:cs="Times New Roman"/>
          <w:bCs/>
        </w:rPr>
        <w:t>.</w:t>
      </w:r>
    </w:p>
    <w:p w14:paraId="76A6E84F"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t>Another related aspect of the problem is that the current emphasis on national standards has clouded the question surrounding curriculum reform in ELA. Many have mistakenly identified the standards as content that should govern a skills-based curriculum instead of the other way around. Applebee (1997</w:t>
      </w:r>
      <w:r w:rsidR="00EE4FFD">
        <w:rPr>
          <w:rFonts w:ascii="Times New Roman" w:hAnsi="Times New Roman" w:cs="Times New Roman"/>
          <w:bCs/>
        </w:rPr>
        <w:t xml:space="preserve">, p. </w:t>
      </w:r>
      <w:r w:rsidR="00661802">
        <w:rPr>
          <w:rFonts w:ascii="Times New Roman" w:hAnsi="Times New Roman" w:cs="Times New Roman"/>
          <w:bCs/>
        </w:rPr>
        <w:t>2003</w:t>
      </w:r>
      <w:r>
        <w:rPr>
          <w:rFonts w:ascii="Times New Roman" w:hAnsi="Times New Roman" w:cs="Times New Roman"/>
          <w:bCs/>
        </w:rPr>
        <w:t xml:space="preserve">) acknowledges that, “In English language arts, this tension between knowledge and process made the development of national curriculum standards difficult and contentious.” When standards, rather than ideas, govern curricula content, there is inevitable danger of schools working with curricula that are not rigorous and do not espouse critical literacy and higher order critical thinking skills. When this occurs the fallout </w:t>
      </w:r>
      <w:r w:rsidR="00E22CFE">
        <w:rPr>
          <w:rFonts w:ascii="Times New Roman" w:hAnsi="Times New Roman" w:cs="Times New Roman"/>
          <w:bCs/>
        </w:rPr>
        <w:t>may</w:t>
      </w:r>
      <w:r>
        <w:rPr>
          <w:rFonts w:ascii="Times New Roman" w:hAnsi="Times New Roman" w:cs="Times New Roman"/>
          <w:bCs/>
        </w:rPr>
        <w:t xml:space="preserve"> include resistance from students who will associate schooling with a reproduction process rather than a democratic or equalization process (Alpert, 1991, p. 351). The ultimate result is secondary English classrooms filled with passive, ill-behaved and unengaged learners.</w:t>
      </w:r>
    </w:p>
    <w:p w14:paraId="7C2B27F7"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t>Talk is important for students to ensure cognitive develop and to monitor and regulate their own learning. As such, this</w:t>
      </w:r>
      <w:r w:rsidR="00E22CFE">
        <w:rPr>
          <w:rFonts w:ascii="Times New Roman" w:hAnsi="Times New Roman" w:cs="Times New Roman"/>
          <w:bCs/>
        </w:rPr>
        <w:t xml:space="preserve"> literature review concerns the need for authentic dialogue in the secondary English classroom</w:t>
      </w:r>
      <w:r>
        <w:rPr>
          <w:rFonts w:ascii="Times New Roman" w:hAnsi="Times New Roman" w:cs="Times New Roman"/>
          <w:bCs/>
        </w:rPr>
        <w:t xml:space="preserve">. Dewey wrote that every experience was a moving force (1936, p. 27) and that the teacher resides in a critical role as being able to provide experiences that move students toward active engagement in a democratic community. </w:t>
      </w:r>
    </w:p>
    <w:p w14:paraId="1EA925F2"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t xml:space="preserve">This </w:t>
      </w:r>
      <w:r w:rsidR="00E22CFE">
        <w:rPr>
          <w:rFonts w:ascii="Times New Roman" w:hAnsi="Times New Roman" w:cs="Times New Roman"/>
          <w:bCs/>
        </w:rPr>
        <w:t xml:space="preserve">review </w:t>
      </w:r>
      <w:r>
        <w:rPr>
          <w:rFonts w:ascii="Times New Roman" w:hAnsi="Times New Roman" w:cs="Times New Roman"/>
          <w:bCs/>
        </w:rPr>
        <w:t xml:space="preserve">suggests that </w:t>
      </w:r>
      <w:r w:rsidR="00E22CFE">
        <w:rPr>
          <w:rFonts w:ascii="Times New Roman" w:hAnsi="Times New Roman" w:cs="Times New Roman"/>
          <w:bCs/>
        </w:rPr>
        <w:t xml:space="preserve">the </w:t>
      </w:r>
      <w:r>
        <w:rPr>
          <w:rFonts w:ascii="Times New Roman" w:hAnsi="Times New Roman" w:cs="Times New Roman"/>
          <w:bCs/>
        </w:rPr>
        <w:t xml:space="preserve">authentic classroom discussions that pervaded some liberal arts classrooms of the past and some constructivist classrooms of the present, </w:t>
      </w:r>
      <w:r w:rsidR="00E22CFE">
        <w:rPr>
          <w:rFonts w:ascii="Times New Roman" w:hAnsi="Times New Roman" w:cs="Times New Roman"/>
          <w:bCs/>
        </w:rPr>
        <w:t>(</w:t>
      </w:r>
      <w:r>
        <w:rPr>
          <w:rFonts w:ascii="Times New Roman" w:hAnsi="Times New Roman" w:cs="Times New Roman"/>
          <w:bCs/>
        </w:rPr>
        <w:t>such as that of Elizabeth Coleman, President o</w:t>
      </w:r>
      <w:r w:rsidR="00E22CFE">
        <w:rPr>
          <w:rFonts w:ascii="Times New Roman" w:hAnsi="Times New Roman" w:cs="Times New Roman"/>
          <w:bCs/>
        </w:rPr>
        <w:t>f Bennington College in Vermont),</w:t>
      </w:r>
      <w:r>
        <w:rPr>
          <w:rFonts w:ascii="Times New Roman" w:hAnsi="Times New Roman" w:cs="Times New Roman"/>
          <w:bCs/>
        </w:rPr>
        <w:t xml:space="preserve"> are worth looking to once again for inspiration and information on how to engage students in authentic learning that not only cultivates critical literacy and higher order critical thinking skills, but also engages them in active learning and increases motivation to learn.</w:t>
      </w:r>
    </w:p>
    <w:p w14:paraId="5A216817" w14:textId="77777777" w:rsidR="007D32D9" w:rsidRDefault="007D32D9" w:rsidP="007D32D9">
      <w:pPr>
        <w:spacing w:line="480" w:lineRule="auto"/>
        <w:rPr>
          <w:rFonts w:ascii="Times New Roman" w:hAnsi="Times New Roman" w:cs="Times New Roman"/>
          <w:bCs/>
        </w:rPr>
      </w:pPr>
      <w:r>
        <w:rPr>
          <w:rFonts w:ascii="Times New Roman" w:hAnsi="Times New Roman" w:cs="Times New Roman"/>
          <w:bCs/>
        </w:rPr>
        <w:tab/>
      </w:r>
      <w:r w:rsidR="00E22CFE">
        <w:rPr>
          <w:rFonts w:ascii="Times New Roman" w:hAnsi="Times New Roman" w:cs="Times New Roman"/>
          <w:bCs/>
        </w:rPr>
        <w:t xml:space="preserve">In the process of reviewing the available literature, this article will </w:t>
      </w:r>
      <w:r>
        <w:rPr>
          <w:rFonts w:ascii="Times New Roman" w:hAnsi="Times New Roman" w:cs="Times New Roman"/>
          <w:bCs/>
        </w:rPr>
        <w:t>answer the following questions:</w:t>
      </w:r>
    </w:p>
    <w:p w14:paraId="4EA31684" w14:textId="77777777" w:rsidR="007D32D9" w:rsidRPr="00ED5889" w:rsidRDefault="007D32D9" w:rsidP="007D32D9">
      <w:pPr>
        <w:pStyle w:val="ListParagraph"/>
        <w:numPr>
          <w:ilvl w:val="0"/>
          <w:numId w:val="1"/>
        </w:numPr>
        <w:spacing w:line="480" w:lineRule="auto"/>
        <w:rPr>
          <w:rFonts w:ascii="Times New Roman" w:hAnsi="Times New Roman" w:cs="Times New Roman"/>
          <w:b/>
          <w:bCs/>
        </w:rPr>
      </w:pPr>
      <w:r w:rsidRPr="00ED5889">
        <w:rPr>
          <w:rFonts w:ascii="Times New Roman" w:hAnsi="Times New Roman" w:cs="Times New Roman"/>
          <w:b/>
          <w:bCs/>
        </w:rPr>
        <w:t>Why focus on classroom discussion?</w:t>
      </w:r>
    </w:p>
    <w:p w14:paraId="61A3AFD3" w14:textId="77777777" w:rsidR="007D32D9" w:rsidRPr="00ED5889" w:rsidRDefault="007D32D9" w:rsidP="007D32D9">
      <w:pPr>
        <w:pStyle w:val="ListParagraph"/>
        <w:numPr>
          <w:ilvl w:val="0"/>
          <w:numId w:val="1"/>
        </w:numPr>
        <w:spacing w:line="480" w:lineRule="auto"/>
        <w:rPr>
          <w:rFonts w:ascii="Times New Roman" w:hAnsi="Times New Roman" w:cs="Times New Roman"/>
          <w:b/>
          <w:bCs/>
        </w:rPr>
      </w:pPr>
      <w:r w:rsidRPr="00ED5889">
        <w:rPr>
          <w:rFonts w:ascii="Times New Roman" w:hAnsi="Times New Roman" w:cs="Times New Roman"/>
          <w:b/>
          <w:bCs/>
        </w:rPr>
        <w:t>How is classroom discussion defined?</w:t>
      </w:r>
    </w:p>
    <w:p w14:paraId="5F9D24BE" w14:textId="77777777" w:rsidR="007D32D9" w:rsidRPr="00ED5889" w:rsidRDefault="007D32D9" w:rsidP="007D32D9">
      <w:pPr>
        <w:pStyle w:val="ListParagraph"/>
        <w:numPr>
          <w:ilvl w:val="0"/>
          <w:numId w:val="1"/>
        </w:numPr>
        <w:spacing w:line="480" w:lineRule="auto"/>
        <w:rPr>
          <w:rFonts w:ascii="Times New Roman" w:hAnsi="Times New Roman" w:cs="Times New Roman"/>
          <w:b/>
          <w:bCs/>
        </w:rPr>
      </w:pPr>
      <w:r w:rsidRPr="00ED5889">
        <w:rPr>
          <w:rFonts w:ascii="Times New Roman" w:hAnsi="Times New Roman" w:cs="Times New Roman"/>
          <w:b/>
          <w:bCs/>
        </w:rPr>
        <w:t>What conditions influence classroom discussion?</w:t>
      </w:r>
    </w:p>
    <w:p w14:paraId="2A9766DD" w14:textId="77777777" w:rsidR="007D32D9" w:rsidRPr="00ED5889" w:rsidRDefault="007D32D9" w:rsidP="007D32D9">
      <w:pPr>
        <w:pStyle w:val="ListParagraph"/>
        <w:numPr>
          <w:ilvl w:val="0"/>
          <w:numId w:val="1"/>
        </w:numPr>
        <w:spacing w:line="480" w:lineRule="auto"/>
        <w:rPr>
          <w:rFonts w:ascii="Times New Roman" w:hAnsi="Times New Roman" w:cs="Times New Roman"/>
          <w:b/>
          <w:bCs/>
        </w:rPr>
      </w:pPr>
      <w:r w:rsidRPr="00ED5889">
        <w:rPr>
          <w:rFonts w:ascii="Times New Roman" w:hAnsi="Times New Roman" w:cs="Times New Roman"/>
          <w:b/>
          <w:bCs/>
        </w:rPr>
        <w:t>How can teachers foster classroom discussion?</w:t>
      </w:r>
    </w:p>
    <w:p w14:paraId="0D51FDF6" w14:textId="77777777" w:rsidR="001D19FB" w:rsidRDefault="00E22CFE" w:rsidP="001D19FB">
      <w:pPr>
        <w:spacing w:line="480" w:lineRule="auto"/>
        <w:ind w:left="360"/>
        <w:rPr>
          <w:rFonts w:ascii="Times New Roman" w:hAnsi="Times New Roman" w:cs="Times New Roman"/>
          <w:bCs/>
        </w:rPr>
      </w:pPr>
      <w:r>
        <w:rPr>
          <w:rFonts w:ascii="Times New Roman" w:hAnsi="Times New Roman" w:cs="Times New Roman"/>
          <w:bCs/>
        </w:rPr>
        <w:t>The conclusion will summarize the available literature</w:t>
      </w:r>
      <w:r w:rsidR="001D19FB">
        <w:rPr>
          <w:rFonts w:ascii="Times New Roman" w:hAnsi="Times New Roman" w:cs="Times New Roman"/>
          <w:bCs/>
        </w:rPr>
        <w:t xml:space="preserve">, </w:t>
      </w:r>
      <w:r>
        <w:rPr>
          <w:rFonts w:ascii="Times New Roman" w:hAnsi="Times New Roman" w:cs="Times New Roman"/>
          <w:bCs/>
        </w:rPr>
        <w:t xml:space="preserve">provide </w:t>
      </w:r>
      <w:r w:rsidR="001D19FB">
        <w:rPr>
          <w:rFonts w:ascii="Times New Roman" w:hAnsi="Times New Roman" w:cs="Times New Roman"/>
          <w:bCs/>
        </w:rPr>
        <w:t>implications for teacher practice in the secondary English langua</w:t>
      </w:r>
      <w:r>
        <w:rPr>
          <w:rFonts w:ascii="Times New Roman" w:hAnsi="Times New Roman" w:cs="Times New Roman"/>
          <w:bCs/>
        </w:rPr>
        <w:t xml:space="preserve">ge arts classroom as well as </w:t>
      </w:r>
      <w:r w:rsidR="001D19FB">
        <w:rPr>
          <w:rFonts w:ascii="Times New Roman" w:hAnsi="Times New Roman" w:cs="Times New Roman"/>
          <w:bCs/>
        </w:rPr>
        <w:t xml:space="preserve">a conceptual framework for implementation, and </w:t>
      </w:r>
      <w:r>
        <w:rPr>
          <w:rFonts w:ascii="Times New Roman" w:hAnsi="Times New Roman" w:cs="Times New Roman"/>
          <w:bCs/>
        </w:rPr>
        <w:t xml:space="preserve">offer </w:t>
      </w:r>
      <w:r w:rsidR="001D19FB">
        <w:rPr>
          <w:rFonts w:ascii="Times New Roman" w:hAnsi="Times New Roman" w:cs="Times New Roman"/>
          <w:bCs/>
        </w:rPr>
        <w:t>suggestions for future research. All graphs are placed at the end of the document.</w:t>
      </w:r>
    </w:p>
    <w:p w14:paraId="1D887965" w14:textId="77777777" w:rsidR="001D19FB" w:rsidRPr="007775CF" w:rsidRDefault="001D19FB" w:rsidP="001D19FB">
      <w:pPr>
        <w:spacing w:line="480" w:lineRule="auto"/>
        <w:ind w:left="360"/>
        <w:rPr>
          <w:rFonts w:ascii="Times New Roman" w:hAnsi="Times New Roman" w:cs="Times New Roman"/>
          <w:b/>
          <w:bCs/>
        </w:rPr>
      </w:pPr>
      <w:r w:rsidRPr="007775CF">
        <w:rPr>
          <w:rFonts w:ascii="Times New Roman" w:hAnsi="Times New Roman" w:cs="Times New Roman"/>
          <w:b/>
          <w:bCs/>
        </w:rPr>
        <w:t>Why focus on classroom discussion?</w:t>
      </w:r>
    </w:p>
    <w:p w14:paraId="17A5E5EB"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In a quantitative study employing a series of hierarchical linear models, Applebee, Langer, </w:t>
      </w:r>
      <w:proofErr w:type="spellStart"/>
      <w:r>
        <w:rPr>
          <w:rFonts w:ascii="Times New Roman" w:hAnsi="Times New Roman" w:cs="Times New Roman"/>
          <w:bCs/>
        </w:rPr>
        <w:t>Nystrand</w:t>
      </w:r>
      <w:proofErr w:type="spellEnd"/>
      <w:r>
        <w:rPr>
          <w:rFonts w:ascii="Times New Roman" w:hAnsi="Times New Roman" w:cs="Times New Roman"/>
          <w:bCs/>
        </w:rPr>
        <w:t xml:space="preserve">, and </w:t>
      </w:r>
      <w:proofErr w:type="spellStart"/>
      <w:r>
        <w:rPr>
          <w:rFonts w:ascii="Times New Roman" w:hAnsi="Times New Roman" w:cs="Times New Roman"/>
          <w:bCs/>
        </w:rPr>
        <w:t>Gamson</w:t>
      </w:r>
      <w:proofErr w:type="spellEnd"/>
      <w:r>
        <w:rPr>
          <w:rFonts w:ascii="Times New Roman" w:hAnsi="Times New Roman" w:cs="Times New Roman"/>
          <w:bCs/>
        </w:rPr>
        <w:t xml:space="preserve"> (2003) determined that students who have classroom experiences in which discussion-based approaches are utilized “in the context of high academic demands internalize the knowledge and skills necessary to engage in challenging literacy tasks on their own” (p.685). Secondary English courses have always been the focus of a school’s curriculum in terms of teaching all aspects of the functions of language. Citing </w:t>
      </w:r>
      <w:r w:rsidR="004E7F61">
        <w:rPr>
          <w:rFonts w:ascii="Times New Roman" w:hAnsi="Times New Roman" w:cs="Times New Roman"/>
          <w:bCs/>
        </w:rPr>
        <w:t xml:space="preserve">the seminal works of </w:t>
      </w:r>
      <w:proofErr w:type="spellStart"/>
      <w:r>
        <w:rPr>
          <w:rFonts w:ascii="Times New Roman" w:hAnsi="Times New Roman" w:cs="Times New Roman"/>
          <w:bCs/>
        </w:rPr>
        <w:t>Cazden</w:t>
      </w:r>
      <w:proofErr w:type="spellEnd"/>
      <w:r>
        <w:rPr>
          <w:rFonts w:ascii="Times New Roman" w:hAnsi="Times New Roman" w:cs="Times New Roman"/>
          <w:bCs/>
        </w:rPr>
        <w:t xml:space="preserve"> (1988) and </w:t>
      </w:r>
      <w:proofErr w:type="spellStart"/>
      <w:r>
        <w:rPr>
          <w:rFonts w:ascii="Times New Roman" w:hAnsi="Times New Roman" w:cs="Times New Roman"/>
          <w:bCs/>
        </w:rPr>
        <w:t>Mehan</w:t>
      </w:r>
      <w:proofErr w:type="spellEnd"/>
      <w:r>
        <w:rPr>
          <w:rFonts w:ascii="Times New Roman" w:hAnsi="Times New Roman" w:cs="Times New Roman"/>
          <w:bCs/>
        </w:rPr>
        <w:t xml:space="preserve"> (1979)</w:t>
      </w:r>
      <w:r w:rsidR="004E7F61">
        <w:rPr>
          <w:rFonts w:ascii="Times New Roman" w:hAnsi="Times New Roman" w:cs="Times New Roman"/>
          <w:bCs/>
        </w:rPr>
        <w:t>, Applebee</w:t>
      </w:r>
      <w:r>
        <w:rPr>
          <w:rFonts w:ascii="Times New Roman" w:hAnsi="Times New Roman" w:cs="Times New Roman"/>
          <w:bCs/>
        </w:rPr>
        <w:t xml:space="preserve"> </w:t>
      </w:r>
      <w:r w:rsidR="00B74BE1">
        <w:rPr>
          <w:rFonts w:ascii="Times New Roman" w:hAnsi="Times New Roman" w:cs="Times New Roman"/>
          <w:bCs/>
        </w:rPr>
        <w:t>et al notes</w:t>
      </w:r>
      <w:r>
        <w:rPr>
          <w:rFonts w:ascii="Times New Roman" w:hAnsi="Times New Roman" w:cs="Times New Roman"/>
          <w:bCs/>
        </w:rPr>
        <w:t xml:space="preserve"> that the I-R-E (initiation, response, evaluation) pedagogy which has dominated English classrooms in the past</w:t>
      </w:r>
      <w:r w:rsidR="004E7F61">
        <w:rPr>
          <w:rFonts w:ascii="Times New Roman" w:hAnsi="Times New Roman" w:cs="Times New Roman"/>
          <w:bCs/>
        </w:rPr>
        <w:t>,</w:t>
      </w:r>
      <w:r>
        <w:rPr>
          <w:rFonts w:ascii="Times New Roman" w:hAnsi="Times New Roman" w:cs="Times New Roman"/>
          <w:bCs/>
        </w:rPr>
        <w:t xml:space="preserve"> and may still continue to do so (</w:t>
      </w:r>
      <w:r w:rsidR="00B74BE1">
        <w:rPr>
          <w:rFonts w:ascii="Times New Roman" w:hAnsi="Times New Roman" w:cs="Times New Roman"/>
          <w:bCs/>
        </w:rPr>
        <w:t xml:space="preserve">2003, </w:t>
      </w:r>
      <w:r>
        <w:rPr>
          <w:rFonts w:ascii="Times New Roman" w:hAnsi="Times New Roman" w:cs="Times New Roman"/>
          <w:bCs/>
        </w:rPr>
        <w:t>p.689)</w:t>
      </w:r>
      <w:r w:rsidR="004E7F61">
        <w:rPr>
          <w:rFonts w:ascii="Times New Roman" w:hAnsi="Times New Roman" w:cs="Times New Roman"/>
          <w:bCs/>
        </w:rPr>
        <w:t>,</w:t>
      </w:r>
      <w:r>
        <w:rPr>
          <w:rFonts w:ascii="Times New Roman" w:hAnsi="Times New Roman" w:cs="Times New Roman"/>
          <w:bCs/>
        </w:rPr>
        <w:t xml:space="preserve"> is ineffective in developing the deep understandings that students need to independently perform critical literacy tasks. </w:t>
      </w:r>
    </w:p>
    <w:p w14:paraId="5272341F" w14:textId="77777777" w:rsidR="001D19FB" w:rsidRDefault="001D19FB" w:rsidP="001D19FB">
      <w:pPr>
        <w:spacing w:line="480" w:lineRule="auto"/>
        <w:ind w:left="360" w:firstLine="360"/>
        <w:rPr>
          <w:rFonts w:ascii="Times New Roman" w:hAnsi="Times New Roman" w:cs="Times New Roman"/>
          <w:bCs/>
        </w:rPr>
      </w:pPr>
      <w:r>
        <w:rPr>
          <w:rFonts w:ascii="Times New Roman" w:hAnsi="Times New Roman" w:cs="Times New Roman"/>
          <w:bCs/>
        </w:rPr>
        <w:t>Twe</w:t>
      </w:r>
      <w:r w:rsidR="004E7F61">
        <w:rPr>
          <w:rFonts w:ascii="Times New Roman" w:hAnsi="Times New Roman" w:cs="Times New Roman"/>
          <w:bCs/>
        </w:rPr>
        <w:t>nty schools were involved in Applebee’s</w:t>
      </w:r>
      <w:r>
        <w:rPr>
          <w:rFonts w:ascii="Times New Roman" w:hAnsi="Times New Roman" w:cs="Times New Roman"/>
          <w:bCs/>
        </w:rPr>
        <w:t xml:space="preserve"> study, both urban and suburban, middle and high school, for a total of 1,412 students (</w:t>
      </w:r>
      <w:r w:rsidR="00B74BE1">
        <w:rPr>
          <w:rFonts w:ascii="Times New Roman" w:hAnsi="Times New Roman" w:cs="Times New Roman"/>
          <w:bCs/>
        </w:rPr>
        <w:t xml:space="preserve">2003, </w:t>
      </w:r>
      <w:r>
        <w:rPr>
          <w:rFonts w:ascii="Times New Roman" w:hAnsi="Times New Roman" w:cs="Times New Roman"/>
          <w:bCs/>
        </w:rPr>
        <w:t xml:space="preserve">p. 697). Classes were observed discussing literature. Each class was observed four times and data included student and teacher questionnaires, </w:t>
      </w:r>
      <w:proofErr w:type="spellStart"/>
      <w:r>
        <w:rPr>
          <w:rFonts w:ascii="Times New Roman" w:hAnsi="Times New Roman" w:cs="Times New Roman"/>
          <w:bCs/>
        </w:rPr>
        <w:t>Nystrand’s</w:t>
      </w:r>
      <w:proofErr w:type="spellEnd"/>
      <w:r>
        <w:rPr>
          <w:rFonts w:ascii="Times New Roman" w:hAnsi="Times New Roman" w:cs="Times New Roman"/>
          <w:bCs/>
        </w:rPr>
        <w:t xml:space="preserve"> program for analyzing classroom discussions, and measures of student literacy performance (p. 698). Class observations rated items such as when students were asking questions that demonstrated comprehension, when students challenged the text, and when the teachers’ questions required analysis. </w:t>
      </w:r>
    </w:p>
    <w:p w14:paraId="02467B9B"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Applebee et al (p. 707) discovered that in tracked situations, students in higher tracked classrooms engaged in more discussion than students in lower tracked classrooms. Prior to this study, most discussion-based studies had looked at a specific set of techniques, while they examined the general presence and extent of discussion and related activities, “the positive results that we obtained suggest that the spontaneous scaffolding or support for developing ideas that are generated during open discussions is a powerful tool for learning” (Applebee, 2003, p. 722).</w:t>
      </w:r>
    </w:p>
    <w:p w14:paraId="6500A3D3"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Many school mission statements including that of the author’s school focus, in part on creating students that are prepared to fulfill their democratic, civic responsibilities in society. Students are able to utilize critical literacy tools are more prepared to perform this function. Literacy has the potential to transform one’s understanding of se</w:t>
      </w:r>
      <w:r w:rsidR="00661802">
        <w:rPr>
          <w:rFonts w:ascii="Times New Roman" w:hAnsi="Times New Roman" w:cs="Times New Roman"/>
          <w:bCs/>
        </w:rPr>
        <w:t>lf (identity) and in turn,</w:t>
      </w:r>
      <w:r>
        <w:rPr>
          <w:rFonts w:ascii="Times New Roman" w:hAnsi="Times New Roman" w:cs="Times New Roman"/>
          <w:bCs/>
        </w:rPr>
        <w:t xml:space="preserve"> understanding of his or her role in the world (agency)</w:t>
      </w:r>
      <w:r w:rsidR="00B74BE1">
        <w:rPr>
          <w:rFonts w:ascii="Times New Roman" w:hAnsi="Times New Roman" w:cs="Times New Roman"/>
          <w:bCs/>
        </w:rPr>
        <w:t>;</w:t>
      </w:r>
      <w:r>
        <w:rPr>
          <w:rFonts w:ascii="Times New Roman" w:hAnsi="Times New Roman" w:cs="Times New Roman"/>
          <w:bCs/>
        </w:rPr>
        <w:t xml:space="preserve"> (Beach, p. 19). The high school classroom that explores literature (canon or contemporary) is the perfect place to explore humanity and engage in what Wilhelm and Novak </w:t>
      </w:r>
      <w:r w:rsidR="00B74BE1">
        <w:rPr>
          <w:rFonts w:ascii="Times New Roman" w:hAnsi="Times New Roman" w:cs="Times New Roman"/>
          <w:bCs/>
        </w:rPr>
        <w:t>(2011) term</w:t>
      </w:r>
      <w:r>
        <w:rPr>
          <w:rFonts w:ascii="Times New Roman" w:hAnsi="Times New Roman" w:cs="Times New Roman"/>
          <w:bCs/>
        </w:rPr>
        <w:t xml:space="preserve"> the “reflective dimension” (p. 123) or a “living discourse” which engages the reader in what it means to be human. This involves connecting present to past, considering the lives of others, and reconsidering our own lives. </w:t>
      </w:r>
    </w:p>
    <w:p w14:paraId="6499D089" w14:textId="77777777" w:rsidR="001D19FB" w:rsidRPr="00F03406" w:rsidRDefault="001D19FB" w:rsidP="00926221">
      <w:pPr>
        <w:spacing w:line="480" w:lineRule="auto"/>
        <w:ind w:left="360"/>
        <w:rPr>
          <w:rFonts w:ascii="Times New Roman" w:hAnsi="Times New Roman" w:cs="Times New Roman"/>
          <w:bCs/>
        </w:rPr>
      </w:pPr>
      <w:r>
        <w:rPr>
          <w:rFonts w:ascii="Times New Roman" w:hAnsi="Times New Roman" w:cs="Times New Roman"/>
          <w:bCs/>
        </w:rPr>
        <w:tab/>
        <w:t xml:space="preserve">Wilhelm and Novak (2011) point out that unlike other subject areas, it is difficult to explain exactly what a teacher of English teaches. The language arts strands are defined as reading, writing, listening, speaking, and viewing. But the question remains, reading, writing, listening, speaking, and viewing what? Although standards such as the Common Core define what skills should be learned, as of yet there remains no national curriculum that defines what texts should be used. As such, the English teacher may have some freedom as to what text is used to prompt discussion and fulfill the skills involved with language arts study. </w:t>
      </w:r>
      <w:r w:rsidR="00B74BE1">
        <w:rPr>
          <w:rFonts w:ascii="Times New Roman" w:hAnsi="Times New Roman" w:cs="Times New Roman"/>
          <w:bCs/>
        </w:rPr>
        <w:t>This potential freedom requires that se</w:t>
      </w:r>
      <w:r w:rsidR="00926221">
        <w:rPr>
          <w:rFonts w:ascii="Times New Roman" w:hAnsi="Times New Roman" w:cs="Times New Roman"/>
          <w:bCs/>
        </w:rPr>
        <w:t>condary English teachers not only</w:t>
      </w:r>
      <w:r w:rsidR="00B74BE1">
        <w:rPr>
          <w:rFonts w:ascii="Times New Roman" w:hAnsi="Times New Roman" w:cs="Times New Roman"/>
          <w:bCs/>
        </w:rPr>
        <w:t xml:space="preserve"> examine possible texts, but also examine how and why these texts are discuss in </w:t>
      </w:r>
      <w:r w:rsidR="00926221">
        <w:rPr>
          <w:rFonts w:ascii="Times New Roman" w:hAnsi="Times New Roman" w:cs="Times New Roman"/>
          <w:bCs/>
        </w:rPr>
        <w:t>the classroom and the extent</w:t>
      </w:r>
      <w:r w:rsidR="00B74BE1">
        <w:rPr>
          <w:rFonts w:ascii="Times New Roman" w:hAnsi="Times New Roman" w:cs="Times New Roman"/>
          <w:bCs/>
        </w:rPr>
        <w:t xml:space="preserve"> to which the teacher should has as the expect or the facilitator.</w:t>
      </w:r>
      <w:r w:rsidR="00926221">
        <w:rPr>
          <w:rFonts w:ascii="Times New Roman" w:hAnsi="Times New Roman" w:cs="Times New Roman"/>
          <w:bCs/>
        </w:rPr>
        <w:t xml:space="preserve"> Van den </w:t>
      </w:r>
      <w:proofErr w:type="spellStart"/>
      <w:r w:rsidR="00926221">
        <w:rPr>
          <w:rFonts w:ascii="Times New Roman" w:hAnsi="Times New Roman" w:cs="Times New Roman"/>
          <w:bCs/>
        </w:rPr>
        <w:t>Branden</w:t>
      </w:r>
      <w:proofErr w:type="spellEnd"/>
      <w:r w:rsidR="00926221">
        <w:rPr>
          <w:rFonts w:ascii="Times New Roman" w:hAnsi="Times New Roman" w:cs="Times New Roman"/>
          <w:bCs/>
        </w:rPr>
        <w:t xml:space="preserve"> (2000) conducted research that indicated the beneficial effects of discussion when students had difficulty comprehending text.</w:t>
      </w:r>
    </w:p>
    <w:p w14:paraId="7BE2046A" w14:textId="77777777" w:rsidR="001D19FB" w:rsidRPr="007775CF" w:rsidRDefault="001D19FB" w:rsidP="001D19FB">
      <w:pPr>
        <w:spacing w:line="480" w:lineRule="auto"/>
        <w:ind w:left="360"/>
        <w:rPr>
          <w:rFonts w:ascii="Times New Roman" w:hAnsi="Times New Roman" w:cs="Times New Roman"/>
          <w:b/>
          <w:bCs/>
        </w:rPr>
      </w:pPr>
      <w:r w:rsidRPr="007775CF">
        <w:rPr>
          <w:rFonts w:ascii="Times New Roman" w:hAnsi="Times New Roman" w:cs="Times New Roman"/>
          <w:b/>
          <w:bCs/>
        </w:rPr>
        <w:t>How is classroom discussion defined?</w:t>
      </w:r>
    </w:p>
    <w:p w14:paraId="28D03EE2" w14:textId="77777777" w:rsidR="009C6A09" w:rsidRDefault="009C6A09" w:rsidP="001D19FB">
      <w:pPr>
        <w:spacing w:line="480" w:lineRule="auto"/>
        <w:ind w:left="360"/>
        <w:rPr>
          <w:rFonts w:ascii="Times New Roman" w:hAnsi="Times New Roman" w:cs="Times New Roman"/>
          <w:bCs/>
        </w:rPr>
      </w:pPr>
      <w:r>
        <w:rPr>
          <w:rFonts w:ascii="Times New Roman" w:hAnsi="Times New Roman" w:cs="Times New Roman"/>
          <w:bCs/>
        </w:rPr>
        <w:tab/>
      </w:r>
      <w:r w:rsidR="00F92007">
        <w:rPr>
          <w:rFonts w:ascii="Times New Roman" w:hAnsi="Times New Roman" w:cs="Times New Roman"/>
          <w:bCs/>
        </w:rPr>
        <w:t>While most teachers agree that discussion is importance, they</w:t>
      </w:r>
      <w:r>
        <w:rPr>
          <w:rFonts w:ascii="Times New Roman" w:hAnsi="Times New Roman" w:cs="Times New Roman"/>
          <w:bCs/>
        </w:rPr>
        <w:t xml:space="preserve"> </w:t>
      </w:r>
      <w:r w:rsidR="00F92007">
        <w:rPr>
          <w:rFonts w:ascii="Times New Roman" w:hAnsi="Times New Roman" w:cs="Times New Roman"/>
          <w:bCs/>
        </w:rPr>
        <w:t>sometimes disagree about what constitutes discussion (</w:t>
      </w:r>
      <w:proofErr w:type="spellStart"/>
      <w:r w:rsidR="00F92007">
        <w:rPr>
          <w:rFonts w:ascii="Times New Roman" w:hAnsi="Times New Roman" w:cs="Times New Roman"/>
          <w:bCs/>
        </w:rPr>
        <w:t>Kletzien</w:t>
      </w:r>
      <w:proofErr w:type="spellEnd"/>
      <w:r w:rsidR="00F92007">
        <w:rPr>
          <w:rFonts w:ascii="Times New Roman" w:hAnsi="Times New Roman" w:cs="Times New Roman"/>
          <w:bCs/>
        </w:rPr>
        <w:t xml:space="preserve"> &amp; </w:t>
      </w:r>
      <w:proofErr w:type="spellStart"/>
      <w:r w:rsidR="00F92007">
        <w:rPr>
          <w:rFonts w:ascii="Times New Roman" w:hAnsi="Times New Roman" w:cs="Times New Roman"/>
          <w:bCs/>
        </w:rPr>
        <w:t>Baloche</w:t>
      </w:r>
      <w:proofErr w:type="spellEnd"/>
      <w:r w:rsidR="00F92007">
        <w:rPr>
          <w:rFonts w:ascii="Times New Roman" w:hAnsi="Times New Roman" w:cs="Times New Roman"/>
          <w:bCs/>
        </w:rPr>
        <w:t>, 1994, p. 540).</w:t>
      </w:r>
      <w:r w:rsidR="001D19FB">
        <w:rPr>
          <w:rFonts w:ascii="Times New Roman" w:hAnsi="Times New Roman" w:cs="Times New Roman"/>
          <w:bCs/>
        </w:rPr>
        <w:tab/>
      </w:r>
      <w:r w:rsidR="00223C75">
        <w:rPr>
          <w:rFonts w:ascii="Times New Roman" w:hAnsi="Times New Roman" w:cs="Times New Roman"/>
          <w:bCs/>
        </w:rPr>
        <w:t xml:space="preserve">Some teachers view discussion as an I-R-E model as mentioned before when teachers ask informational questions, students take turns answering, and then the teacher evaluates the answers (p. 541). This literature review takes the stance that this view does not constitute authentic discussion. Rather, </w:t>
      </w:r>
      <w:r w:rsidR="005B6B1D">
        <w:rPr>
          <w:rFonts w:ascii="Times New Roman" w:hAnsi="Times New Roman" w:cs="Times New Roman"/>
          <w:bCs/>
        </w:rPr>
        <w:t>true discussion is an open exchange of ideas with no predetermined outcome (p. 541). Teachers act as facilitators, not experts, and student respond to each other and “in these exchanges, students clarify and refine their thinking and expand their views by hearing others’ interpretations” (p. 541).</w:t>
      </w:r>
    </w:p>
    <w:p w14:paraId="58093EFD" w14:textId="77777777" w:rsidR="001D19FB" w:rsidRDefault="001D19FB" w:rsidP="001D19FB">
      <w:pPr>
        <w:spacing w:line="480" w:lineRule="auto"/>
        <w:ind w:left="360"/>
        <w:rPr>
          <w:rFonts w:ascii="Times New Roman" w:hAnsi="Times New Roman" w:cs="Times New Roman"/>
          <w:bCs/>
        </w:rPr>
      </w:pPr>
      <w:proofErr w:type="spellStart"/>
      <w:r>
        <w:rPr>
          <w:rFonts w:ascii="Times New Roman" w:hAnsi="Times New Roman" w:cs="Times New Roman"/>
          <w:bCs/>
        </w:rPr>
        <w:t>Hadjioannou</w:t>
      </w:r>
      <w:proofErr w:type="spellEnd"/>
      <w:r>
        <w:rPr>
          <w:rFonts w:ascii="Times New Roman" w:hAnsi="Times New Roman" w:cs="Times New Roman"/>
          <w:bCs/>
        </w:rPr>
        <w:t xml:space="preserve"> (2007) defines authentic classroom discussion as a speech genre in which participants explore ideas and opinions in which the objective is “to reach new and more sophisticated understandings” (p. 371). </w:t>
      </w:r>
      <w:r w:rsidR="00086B55">
        <w:rPr>
          <w:rFonts w:ascii="Times New Roman" w:hAnsi="Times New Roman" w:cs="Times New Roman"/>
          <w:bCs/>
        </w:rPr>
        <w:t>Authentic discussion occurs when no</w:t>
      </w:r>
      <w:r>
        <w:rPr>
          <w:rFonts w:ascii="Times New Roman" w:hAnsi="Times New Roman" w:cs="Times New Roman"/>
          <w:bCs/>
        </w:rPr>
        <w:t xml:space="preserve"> specific conclusion is specified, participants have diverse roles, connections with experiences are made, and</w:t>
      </w:r>
      <w:r w:rsidR="005964B5">
        <w:rPr>
          <w:rFonts w:ascii="Times New Roman" w:hAnsi="Times New Roman" w:cs="Times New Roman"/>
          <w:bCs/>
        </w:rPr>
        <w:t xml:space="preserve"> these connections</w:t>
      </w:r>
      <w:r>
        <w:rPr>
          <w:rFonts w:ascii="Times New Roman" w:hAnsi="Times New Roman" w:cs="Times New Roman"/>
          <w:bCs/>
        </w:rPr>
        <w:t xml:space="preserve"> are characterized by an exploratory nature (p. 370). </w:t>
      </w:r>
    </w:p>
    <w:p w14:paraId="75C25669" w14:textId="77777777" w:rsidR="008318B5" w:rsidRDefault="008318B5" w:rsidP="001D19FB">
      <w:pPr>
        <w:spacing w:line="480" w:lineRule="auto"/>
        <w:ind w:left="360"/>
        <w:rPr>
          <w:rFonts w:ascii="Times New Roman" w:hAnsi="Times New Roman" w:cs="Times New Roman"/>
          <w:bCs/>
        </w:rPr>
      </w:pPr>
      <w:r>
        <w:rPr>
          <w:rFonts w:ascii="Times New Roman" w:hAnsi="Times New Roman" w:cs="Times New Roman"/>
          <w:bCs/>
        </w:rPr>
        <w:tab/>
        <w:t xml:space="preserve">Nystrand, drawing on the works of </w:t>
      </w:r>
      <w:proofErr w:type="spellStart"/>
      <w:r>
        <w:rPr>
          <w:rFonts w:ascii="Times New Roman" w:hAnsi="Times New Roman" w:cs="Times New Roman"/>
          <w:bCs/>
        </w:rPr>
        <w:t>Vygotsky</w:t>
      </w:r>
      <w:proofErr w:type="spellEnd"/>
      <w:r>
        <w:rPr>
          <w:rFonts w:ascii="Times New Roman" w:hAnsi="Times New Roman" w:cs="Times New Roman"/>
          <w:bCs/>
        </w:rPr>
        <w:t>, notes that during discussion, students will be placed in positions of defending their position to others as th</w:t>
      </w:r>
      <w:r w:rsidR="00926221">
        <w:rPr>
          <w:rFonts w:ascii="Times New Roman" w:hAnsi="Times New Roman" w:cs="Times New Roman"/>
          <w:bCs/>
        </w:rPr>
        <w:t>ey search for meaning and this act leads to cognitive growth (2006, p. 398).</w:t>
      </w:r>
    </w:p>
    <w:p w14:paraId="3B79E691"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Critical literacy plays a central role in classroom discussion because it allows students to put on different lenses in order to use a variety of theories to examine literature. Once students are old enough to psychologically grasp that their personal subjective opinion is not the only way to view text, they are old enough to examine literary works through multiple perspect</w:t>
      </w:r>
      <w:r w:rsidR="00086B55">
        <w:rPr>
          <w:rFonts w:ascii="Times New Roman" w:hAnsi="Times New Roman" w:cs="Times New Roman"/>
          <w:bCs/>
        </w:rPr>
        <w:t xml:space="preserve">ives. </w:t>
      </w:r>
      <w:proofErr w:type="spellStart"/>
      <w:r w:rsidR="00086B55">
        <w:rPr>
          <w:rFonts w:ascii="Times New Roman" w:hAnsi="Times New Roman" w:cs="Times New Roman"/>
          <w:bCs/>
        </w:rPr>
        <w:t>Appleman</w:t>
      </w:r>
      <w:proofErr w:type="spellEnd"/>
      <w:r w:rsidR="00086B55">
        <w:rPr>
          <w:rFonts w:ascii="Times New Roman" w:hAnsi="Times New Roman" w:cs="Times New Roman"/>
          <w:bCs/>
        </w:rPr>
        <w:t xml:space="preserve"> (2003</w:t>
      </w:r>
      <w:r>
        <w:rPr>
          <w:rFonts w:ascii="Times New Roman" w:hAnsi="Times New Roman" w:cs="Times New Roman"/>
          <w:bCs/>
        </w:rPr>
        <w:t xml:space="preserve">) teachers eleven different theories that can be used to examine text such as gender theory or Marxist/ social theory. Beach et al </w:t>
      </w:r>
      <w:r w:rsidR="00086B55">
        <w:rPr>
          <w:rFonts w:ascii="Times New Roman" w:hAnsi="Times New Roman" w:cs="Times New Roman"/>
          <w:bCs/>
        </w:rPr>
        <w:t xml:space="preserve">(2009) </w:t>
      </w:r>
      <w:r>
        <w:rPr>
          <w:rFonts w:ascii="Times New Roman" w:hAnsi="Times New Roman" w:cs="Times New Roman"/>
          <w:bCs/>
        </w:rPr>
        <w:t>explain that critical literacy involves the “unpacking of systems of meaning” (</w:t>
      </w:r>
      <w:r w:rsidR="00365224">
        <w:rPr>
          <w:rFonts w:ascii="Times New Roman" w:hAnsi="Times New Roman" w:cs="Times New Roman"/>
          <w:bCs/>
        </w:rPr>
        <w:t xml:space="preserve">p. </w:t>
      </w:r>
      <w:r>
        <w:rPr>
          <w:rFonts w:ascii="Times New Roman" w:hAnsi="Times New Roman" w:cs="Times New Roman"/>
          <w:bCs/>
        </w:rPr>
        <w:t>ix) for the purpose of “disrupting the commonplace, interrogating multiple perspectives, focusing on the sociopolitical, and taking social action” (</w:t>
      </w:r>
      <w:r w:rsidR="00365224">
        <w:rPr>
          <w:rFonts w:ascii="Times New Roman" w:hAnsi="Times New Roman" w:cs="Times New Roman"/>
          <w:bCs/>
        </w:rPr>
        <w:t xml:space="preserve">p. </w:t>
      </w:r>
      <w:r>
        <w:rPr>
          <w:rFonts w:ascii="Times New Roman" w:hAnsi="Times New Roman" w:cs="Times New Roman"/>
          <w:bCs/>
        </w:rPr>
        <w:t xml:space="preserve">ix). </w:t>
      </w:r>
    </w:p>
    <w:p w14:paraId="4E8F1C38" w14:textId="77777777" w:rsidR="00A074D0" w:rsidRPr="00F03406" w:rsidRDefault="00517E1C" w:rsidP="001D19FB">
      <w:pPr>
        <w:spacing w:line="480" w:lineRule="auto"/>
        <w:ind w:left="360"/>
        <w:rPr>
          <w:rFonts w:ascii="Times New Roman" w:hAnsi="Times New Roman" w:cs="Times New Roman"/>
          <w:bCs/>
        </w:rPr>
      </w:pPr>
      <w:r>
        <w:rPr>
          <w:rFonts w:ascii="Times New Roman" w:hAnsi="Times New Roman" w:cs="Times New Roman"/>
          <w:bCs/>
        </w:rPr>
        <w:tab/>
        <w:t>Nystrand who wrote a review on literature concerning classroom discourse in 2006,</w:t>
      </w:r>
      <w:r w:rsidR="00A074D0">
        <w:rPr>
          <w:rFonts w:ascii="Times New Roman" w:hAnsi="Times New Roman" w:cs="Times New Roman"/>
          <w:bCs/>
        </w:rPr>
        <w:t xml:space="preserve"> emphasizes that it may be difficult to note immediate educational effects in regard to the research surrounding classroom discussion in a climate of “evidence-based pedagogy” (p.393). This is primarily the case because authentic discussion cannot be understo</w:t>
      </w:r>
      <w:r>
        <w:rPr>
          <w:rFonts w:ascii="Times New Roman" w:hAnsi="Times New Roman" w:cs="Times New Roman"/>
          <w:bCs/>
        </w:rPr>
        <w:t>od mechanically but rather it mu</w:t>
      </w:r>
      <w:r w:rsidR="00A074D0">
        <w:rPr>
          <w:rFonts w:ascii="Times New Roman" w:hAnsi="Times New Roman" w:cs="Times New Roman"/>
          <w:bCs/>
        </w:rPr>
        <w:t xml:space="preserve">st be </w:t>
      </w:r>
      <w:r>
        <w:rPr>
          <w:rFonts w:ascii="Times New Roman" w:hAnsi="Times New Roman" w:cs="Times New Roman"/>
          <w:bCs/>
        </w:rPr>
        <w:t>viewed</w:t>
      </w:r>
      <w:r w:rsidR="00A074D0">
        <w:rPr>
          <w:rFonts w:ascii="Times New Roman" w:hAnsi="Times New Roman" w:cs="Times New Roman"/>
          <w:bCs/>
        </w:rPr>
        <w:t xml:space="preserve"> as an organic process in which “desirable effects, particularly in English language arts, are often oblique rather than direct” (Nystrand, 2006, p. 393).</w:t>
      </w:r>
    </w:p>
    <w:p w14:paraId="633A7E7D" w14:textId="77777777" w:rsidR="001D19FB" w:rsidRPr="00D236B2" w:rsidRDefault="001D19FB" w:rsidP="001D19FB">
      <w:pPr>
        <w:spacing w:line="480" w:lineRule="auto"/>
        <w:ind w:left="360"/>
        <w:rPr>
          <w:rFonts w:ascii="Times New Roman" w:hAnsi="Times New Roman" w:cs="Times New Roman"/>
          <w:b/>
          <w:bCs/>
        </w:rPr>
      </w:pPr>
      <w:r w:rsidRPr="00D236B2">
        <w:rPr>
          <w:rFonts w:ascii="Times New Roman" w:hAnsi="Times New Roman" w:cs="Times New Roman"/>
          <w:b/>
          <w:bCs/>
        </w:rPr>
        <w:t>What conditions influence classroom discussion?</w:t>
      </w:r>
    </w:p>
    <w:p w14:paraId="56135BB3" w14:textId="77777777" w:rsidR="003F24EA" w:rsidRDefault="001D19FB" w:rsidP="001D19FB">
      <w:pPr>
        <w:spacing w:line="480" w:lineRule="auto"/>
        <w:ind w:left="360"/>
        <w:rPr>
          <w:rFonts w:ascii="Times New Roman" w:hAnsi="Times New Roman" w:cs="Times New Roman"/>
          <w:bCs/>
        </w:rPr>
      </w:pPr>
      <w:r>
        <w:rPr>
          <w:rFonts w:ascii="Times New Roman" w:hAnsi="Times New Roman" w:cs="Times New Roman"/>
          <w:bCs/>
        </w:rPr>
        <w:tab/>
      </w:r>
      <w:r w:rsidR="003F24EA">
        <w:rPr>
          <w:rFonts w:ascii="Times New Roman" w:hAnsi="Times New Roman" w:cs="Times New Roman"/>
          <w:bCs/>
        </w:rPr>
        <w:t xml:space="preserve">Nystrand and Gamoran maintain that, “Significant academic achievement is not possible without sustained, substantive engagement which transcends procedural engagement” (1991, p. 262). The majority of students’ involvement in formal schooling is procedural in which they go through the motions of school. In contrast, substantive engagement “depends on students’ psychological investment in class activities, and fully played out, this investment will lead to mastery” (p. 263).  The difficulty lies in measurement what constitutes “engagement.” Nystrand and Gamoran note that a possibility of the measurement of engagement could be questions that a students asks (not connected to procedural issues), the presence of sustained attention, or perhaps engagement can’t even be measured until after the student has left school (p. 263). With such a </w:t>
      </w:r>
      <w:r w:rsidR="00BC1CFE">
        <w:rPr>
          <w:rFonts w:ascii="Times New Roman" w:hAnsi="Times New Roman" w:cs="Times New Roman"/>
          <w:bCs/>
        </w:rPr>
        <w:t>dilemma</w:t>
      </w:r>
      <w:r w:rsidR="003F24EA">
        <w:rPr>
          <w:rFonts w:ascii="Times New Roman" w:hAnsi="Times New Roman" w:cs="Times New Roman"/>
          <w:bCs/>
        </w:rPr>
        <w:t xml:space="preserve">, it is worth investigating the </w:t>
      </w:r>
      <w:r w:rsidR="00BC1CFE">
        <w:rPr>
          <w:rFonts w:ascii="Times New Roman" w:hAnsi="Times New Roman" w:cs="Times New Roman"/>
          <w:bCs/>
        </w:rPr>
        <w:t>conditions that</w:t>
      </w:r>
      <w:r w:rsidR="003F24EA">
        <w:rPr>
          <w:rFonts w:ascii="Times New Roman" w:hAnsi="Times New Roman" w:cs="Times New Roman"/>
          <w:bCs/>
        </w:rPr>
        <w:t xml:space="preserve"> may promote engagement in classroom discussion.</w:t>
      </w:r>
    </w:p>
    <w:p w14:paraId="3FB1B725" w14:textId="77777777" w:rsidR="003F24EA" w:rsidRDefault="003F24EA" w:rsidP="001D19FB">
      <w:pPr>
        <w:spacing w:line="480" w:lineRule="auto"/>
        <w:ind w:left="360"/>
        <w:rPr>
          <w:rFonts w:ascii="Times New Roman" w:hAnsi="Times New Roman" w:cs="Times New Roman"/>
          <w:bCs/>
        </w:rPr>
      </w:pPr>
      <w:r>
        <w:rPr>
          <w:rFonts w:ascii="Times New Roman" w:hAnsi="Times New Roman" w:cs="Times New Roman"/>
          <w:bCs/>
        </w:rPr>
        <w:tab/>
        <w:t xml:space="preserve">One way to create the foundation for engagement is to ask </w:t>
      </w:r>
      <w:r w:rsidR="00081695">
        <w:rPr>
          <w:rFonts w:ascii="Times New Roman" w:hAnsi="Times New Roman" w:cs="Times New Roman"/>
          <w:bCs/>
        </w:rPr>
        <w:t xml:space="preserve">authentic, </w:t>
      </w:r>
      <w:r>
        <w:rPr>
          <w:rFonts w:ascii="Times New Roman" w:hAnsi="Times New Roman" w:cs="Times New Roman"/>
          <w:bCs/>
        </w:rPr>
        <w:t>open-ended questions with no presp</w:t>
      </w:r>
      <w:r w:rsidR="004B1984">
        <w:rPr>
          <w:rFonts w:ascii="Times New Roman" w:hAnsi="Times New Roman" w:cs="Times New Roman"/>
          <w:bCs/>
        </w:rPr>
        <w:t>ecified answers (Nystrand &amp; Gamora</w:t>
      </w:r>
      <w:r>
        <w:rPr>
          <w:rFonts w:ascii="Times New Roman" w:hAnsi="Times New Roman" w:cs="Times New Roman"/>
          <w:bCs/>
        </w:rPr>
        <w:t xml:space="preserve">n, 1991, p. 264). </w:t>
      </w:r>
      <w:r w:rsidR="00056B54">
        <w:rPr>
          <w:rFonts w:ascii="Times New Roman" w:hAnsi="Times New Roman" w:cs="Times New Roman"/>
          <w:bCs/>
        </w:rPr>
        <w:t xml:space="preserve">This may be difficult for some because it requires the teacher to give up some of the control and allow students to “have input into the business of learning” (p. 266). In their study, Nystrand and Gamaron hypothesized the “student engagement is a cognitive phenomenon having to do with the extent to which students are mentally involved with the issues and problems of academic study” (p. 269). They studied 58 eighth-grade </w:t>
      </w:r>
      <w:r w:rsidR="00BC1CFE">
        <w:rPr>
          <w:rFonts w:ascii="Times New Roman" w:hAnsi="Times New Roman" w:cs="Times New Roman"/>
          <w:bCs/>
        </w:rPr>
        <w:t>English</w:t>
      </w:r>
      <w:r w:rsidR="004B1984">
        <w:rPr>
          <w:rFonts w:ascii="Times New Roman" w:hAnsi="Times New Roman" w:cs="Times New Roman"/>
          <w:bCs/>
        </w:rPr>
        <w:t xml:space="preserve"> </w:t>
      </w:r>
      <w:r w:rsidR="00056B54">
        <w:rPr>
          <w:rFonts w:ascii="Times New Roman" w:hAnsi="Times New Roman" w:cs="Times New Roman"/>
          <w:bCs/>
        </w:rPr>
        <w:t>classes</w:t>
      </w:r>
      <w:r w:rsidR="004B1984">
        <w:rPr>
          <w:rFonts w:ascii="Times New Roman" w:hAnsi="Times New Roman" w:cs="Times New Roman"/>
          <w:bCs/>
        </w:rPr>
        <w:t xml:space="preserve"> in 16 </w:t>
      </w:r>
      <w:r w:rsidR="00661802">
        <w:rPr>
          <w:rFonts w:ascii="Times New Roman" w:hAnsi="Times New Roman" w:cs="Times New Roman"/>
          <w:bCs/>
        </w:rPr>
        <w:t>M</w:t>
      </w:r>
      <w:r w:rsidR="00BC1CFE">
        <w:rPr>
          <w:rFonts w:ascii="Times New Roman" w:hAnsi="Times New Roman" w:cs="Times New Roman"/>
          <w:bCs/>
        </w:rPr>
        <w:t>idwestern</w:t>
      </w:r>
      <w:r w:rsidR="004B1984">
        <w:rPr>
          <w:rFonts w:ascii="Times New Roman" w:hAnsi="Times New Roman" w:cs="Times New Roman"/>
          <w:bCs/>
        </w:rPr>
        <w:t xml:space="preserve"> schools (p. 270). Each class was visited four times by an evaluator trained to observe instructional discourse.  They coded data sources </w:t>
      </w:r>
      <w:r w:rsidR="0020009A">
        <w:rPr>
          <w:rFonts w:ascii="Times New Roman" w:hAnsi="Times New Roman" w:cs="Times New Roman"/>
          <w:bCs/>
        </w:rPr>
        <w:t>that</w:t>
      </w:r>
      <w:r w:rsidR="004B1984">
        <w:rPr>
          <w:rFonts w:ascii="Times New Roman" w:hAnsi="Times New Roman" w:cs="Times New Roman"/>
          <w:bCs/>
        </w:rPr>
        <w:t xml:space="preserve"> included student tests, </w:t>
      </w:r>
      <w:r w:rsidR="00BC1CFE">
        <w:rPr>
          <w:rFonts w:ascii="Times New Roman" w:hAnsi="Times New Roman" w:cs="Times New Roman"/>
          <w:bCs/>
        </w:rPr>
        <w:t>questionnaires</w:t>
      </w:r>
      <w:r w:rsidR="004B1984">
        <w:rPr>
          <w:rFonts w:ascii="Times New Roman" w:hAnsi="Times New Roman" w:cs="Times New Roman"/>
          <w:bCs/>
        </w:rPr>
        <w:t xml:space="preserve">, teacher questionnaires, and classroom observations. </w:t>
      </w:r>
      <w:r w:rsidR="00BC1CFE">
        <w:rPr>
          <w:rFonts w:ascii="Times New Roman" w:hAnsi="Times New Roman" w:cs="Times New Roman"/>
          <w:bCs/>
        </w:rPr>
        <w:t>They coded for questions that included procedural questions, rhetorical questions, and discourse-maintenance/ authentic questions.</w:t>
      </w:r>
    </w:p>
    <w:p w14:paraId="1FCBED78" w14:textId="77777777" w:rsidR="0020009A" w:rsidRDefault="0020009A" w:rsidP="001D19FB">
      <w:pPr>
        <w:spacing w:line="480" w:lineRule="auto"/>
        <w:ind w:left="360"/>
        <w:rPr>
          <w:rFonts w:ascii="Times New Roman" w:hAnsi="Times New Roman" w:cs="Times New Roman"/>
          <w:bCs/>
        </w:rPr>
      </w:pPr>
      <w:r>
        <w:rPr>
          <w:rFonts w:ascii="Times New Roman" w:hAnsi="Times New Roman" w:cs="Times New Roman"/>
          <w:bCs/>
        </w:rPr>
        <w:tab/>
        <w:t xml:space="preserve">Nystrand and Gamoran (1991) were also coding for high levels of teacher </w:t>
      </w:r>
      <w:r w:rsidR="00BC1CFE">
        <w:rPr>
          <w:rFonts w:ascii="Times New Roman" w:hAnsi="Times New Roman" w:cs="Times New Roman"/>
          <w:bCs/>
        </w:rPr>
        <w:t>evaluation, which involved a teacher validating a students’ response,</w:t>
      </w:r>
      <w:r>
        <w:rPr>
          <w:rFonts w:ascii="Times New Roman" w:hAnsi="Times New Roman" w:cs="Times New Roman"/>
          <w:bCs/>
        </w:rPr>
        <w:t xml:space="preserve"> and asking a follow-up questions which prompted further exploration. </w:t>
      </w:r>
      <w:r w:rsidR="00AE0DEF">
        <w:rPr>
          <w:rFonts w:ascii="Times New Roman" w:hAnsi="Times New Roman" w:cs="Times New Roman"/>
          <w:bCs/>
        </w:rPr>
        <w:t>As noted earlier in the problem statement section of this review, little time was spent on substantive engagement within the 58 classrooms studied. They found, however, that “teachers who spend more time in discussion were more likely to assign authentic writing tasks and respond to writing at a high level, more likely to treat readings authentically, and more likely to use uptake and other forms of contiguity in their lessons” (p. 278).</w:t>
      </w:r>
    </w:p>
    <w:p w14:paraId="6D61E510" w14:textId="77777777" w:rsidR="001D19FB" w:rsidRDefault="001D19FB" w:rsidP="003F24EA">
      <w:pPr>
        <w:spacing w:line="480" w:lineRule="auto"/>
        <w:ind w:left="360" w:firstLine="360"/>
        <w:rPr>
          <w:rFonts w:ascii="Times New Roman" w:hAnsi="Times New Roman" w:cs="Times New Roman"/>
          <w:bCs/>
        </w:rPr>
      </w:pPr>
      <w:r>
        <w:rPr>
          <w:rFonts w:ascii="Times New Roman" w:hAnsi="Times New Roman" w:cs="Times New Roman"/>
          <w:bCs/>
        </w:rPr>
        <w:t>Hadjioannou (2007) points out that although there is much praise for discussion-based approaches within the educational community, there are many variables that may determine whether or not authentic discussion can take place in a classroom. These factors include the physical environment, curriculum concerns, teacher and student beliefs about discussion, relationships among the students in the class, and classroom norms regarding participation (P. 371).  Hadjioannou’s qualitative study, published in the American Educational Research Journal, utilized recordings from class sessions, interviews and field notes to examine how the above list of conditions influenced classroom discussion.</w:t>
      </w:r>
    </w:p>
    <w:p w14:paraId="5F9D9A29"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If the teacher has not fostered a relationship of trust within the classroom and shown an interest in nurturing the students’ ideas, it could impair the ability to conduct authentic discussion in the classroom (Hadjioannou, 2007). In an earlier study by the same researcher (2003), it was found that a common elements that lead to productive class discussion included a teacher who circulates around the room, does not stress test-taking techniques and test preparation and creates different configurations of furniture conducive to comfort and belonging (2007, pp. 376-377). </w:t>
      </w:r>
    </w:p>
    <w:p w14:paraId="3C3000C5"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A sense of humor and playfulness (Hadjioannou) is also a factor in case studies where conversation played a significant role in the classroom.</w:t>
      </w:r>
    </w:p>
    <w:p w14:paraId="189A524C" w14:textId="77777777" w:rsidR="001D19FB" w:rsidRPr="00F03406"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Teachers who support the social constructivist framework of learning wand how allow students to explore their ideas are most likely to place an emphasis on classroom conversation (Hadjioannou, 2007). Those teachers who belief more strongly in direct instruction or skills-based instruction would be less likely to develop students critical literacy through authentic discussion. It is those teachers who establish a humane and liberating classroom </w:t>
      </w:r>
      <w:r w:rsidR="00BC1CFE">
        <w:rPr>
          <w:rFonts w:ascii="Times New Roman" w:hAnsi="Times New Roman" w:cs="Times New Roman"/>
          <w:bCs/>
        </w:rPr>
        <w:t>that</w:t>
      </w:r>
      <w:r>
        <w:rPr>
          <w:rFonts w:ascii="Times New Roman" w:hAnsi="Times New Roman" w:cs="Times New Roman"/>
          <w:bCs/>
        </w:rPr>
        <w:t xml:space="preserve"> may have success “reshaping imagination…released through many sorts of dialogue” and only then are the “young stirred to reach out on their own initiatives. Apathy and indifference are likely to give way as images of what might be arise”</w:t>
      </w:r>
      <w:r w:rsidRPr="00C32F94">
        <w:rPr>
          <w:rFonts w:ascii="Times New Roman" w:hAnsi="Times New Roman" w:cs="Times New Roman"/>
          <w:bCs/>
        </w:rPr>
        <w:t xml:space="preserve"> </w:t>
      </w:r>
      <w:r>
        <w:rPr>
          <w:rFonts w:ascii="Times New Roman" w:hAnsi="Times New Roman" w:cs="Times New Roman"/>
          <w:bCs/>
        </w:rPr>
        <w:t>(Greene, 1995, p.5).</w:t>
      </w:r>
    </w:p>
    <w:p w14:paraId="7353E115" w14:textId="77777777" w:rsidR="001D19FB" w:rsidRPr="00D236B2" w:rsidRDefault="001D19FB" w:rsidP="001D19FB">
      <w:pPr>
        <w:spacing w:line="480" w:lineRule="auto"/>
        <w:ind w:left="360"/>
        <w:rPr>
          <w:rFonts w:ascii="Times New Roman" w:hAnsi="Times New Roman" w:cs="Times New Roman"/>
          <w:b/>
          <w:bCs/>
        </w:rPr>
      </w:pPr>
      <w:r w:rsidRPr="00D236B2">
        <w:rPr>
          <w:rFonts w:ascii="Times New Roman" w:hAnsi="Times New Roman" w:cs="Times New Roman"/>
          <w:b/>
          <w:bCs/>
        </w:rPr>
        <w:t>How can teachers foster classroom discussion?</w:t>
      </w:r>
    </w:p>
    <w:p w14:paraId="73EEDAA9"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According to Mary Louise Pratt (1977) teachers create contact zones in which they utilize literacy practices that ask students to adopt critical postures toward both the text and their own use of language. Although Pratt wrote over thirty years ago her ideas are timeless and relevant to promoting authentic discussion in class. They include attending to all forms of rhetoric, exercises in identifying with others, defining ground rules for community, and creating a safe and comfortable environment within the classroom. </w:t>
      </w:r>
    </w:p>
    <w:p w14:paraId="2D47854C" w14:textId="755B7E6A"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In order for authentic discussion to occur, a learning community of trust and respect must be established and maintained. Beach et al (2010) believe that those teachers who adopt and “inquiry stance” to learning or more apt to success and point out that “this type of creative and intellectual work cannot be learned pr</w:t>
      </w:r>
      <w:r w:rsidR="00811CC7">
        <w:rPr>
          <w:rFonts w:ascii="Times New Roman" w:hAnsi="Times New Roman" w:cs="Times New Roman"/>
          <w:bCs/>
        </w:rPr>
        <w:t>escriptively” (p. 23). Figure A</w:t>
      </w:r>
      <w:r>
        <w:rPr>
          <w:rFonts w:ascii="Times New Roman" w:hAnsi="Times New Roman" w:cs="Times New Roman"/>
          <w:bCs/>
        </w:rPr>
        <w:t xml:space="preserve"> At the conclusion to the article visual displays how literature tools used for transformation (including authentic discussion) can affect four different aspects of student learning: identity, agency, critical inquiry, and the construction of spaces. This mode of literacy learning is grounded not only in constructivist theory, but also in social justice and change theory that encourages the </w:t>
      </w:r>
      <w:r w:rsidR="00BC1CFE">
        <w:rPr>
          <w:rFonts w:ascii="Times New Roman" w:hAnsi="Times New Roman" w:cs="Times New Roman"/>
          <w:bCs/>
        </w:rPr>
        <w:t>assessment</w:t>
      </w:r>
      <w:r>
        <w:rPr>
          <w:rFonts w:ascii="Times New Roman" w:hAnsi="Times New Roman" w:cs="Times New Roman"/>
          <w:bCs/>
        </w:rPr>
        <w:t xml:space="preserve"> of students based on their use of literacy tools to cultivate their own identities and beliefs rather than the assessment of isolated language arts skills. </w:t>
      </w:r>
    </w:p>
    <w:p w14:paraId="2BD190D9"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bCs/>
        </w:rPr>
        <w:tab/>
        <w:t xml:space="preserve">Maxine Greene writes that teaching with conversation occurs best when teachers are able to encourage students to perceive connections, view alternatives and devise new orders (2001). In her extensive writings that stress an imaginative and aesthetic framework, she writes that teachers should spend more time thinking about the actual spaces that are created for dialogue (2001, p. 124). Greene advocates for expanding the traditional curriculum with new texts that bring a modern audience into the joys of stories and spark conversation. It is up to the teacher to choose the right kinds of materials that will bring readers into new worlds and expose them to new cultures and ideas while stressing that “so much depends on our—the teachers’ own recognition that meanings must be achieved by those with a sense of agency; they do not preexist, to be dug up like nuggets of coal” (p.124). So both the quality of the text and its relevance to the audience are related to the dialogue that has the potential to occur. </w:t>
      </w:r>
    </w:p>
    <w:p w14:paraId="21AE9F50"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Maxine Greene also stresses that students must be afforded the opportunity to use text in order to explore their own personal narrative and this too could lead to transforming, authentic dialogue.  She writes that it is an obligation of the aesthetic and constructivist teacher to find ways in which students can find </w:t>
      </w:r>
      <w:r w:rsidR="00720D9F">
        <w:rPr>
          <w:rFonts w:ascii="Times New Roman" w:hAnsi="Times New Roman" w:cs="Times New Roman"/>
          <w:bCs/>
        </w:rPr>
        <w:t xml:space="preserve">their own voices (2001, p. 120). </w:t>
      </w:r>
      <w:r w:rsidR="000876E9">
        <w:rPr>
          <w:rFonts w:ascii="Times New Roman" w:hAnsi="Times New Roman" w:cs="Times New Roman"/>
          <w:bCs/>
        </w:rPr>
        <w:t>P</w:t>
      </w:r>
      <w:r w:rsidR="00A119A3">
        <w:rPr>
          <w:rFonts w:ascii="Times New Roman" w:hAnsi="Times New Roman" w:cs="Times New Roman"/>
          <w:bCs/>
        </w:rPr>
        <w:t xml:space="preserve">ossibilities </w:t>
      </w:r>
      <w:r w:rsidR="000876E9">
        <w:rPr>
          <w:rFonts w:ascii="Times New Roman" w:hAnsi="Times New Roman" w:cs="Times New Roman"/>
          <w:bCs/>
        </w:rPr>
        <w:t xml:space="preserve">abound </w:t>
      </w:r>
      <w:r w:rsidR="00A119A3">
        <w:rPr>
          <w:rFonts w:ascii="Times New Roman" w:hAnsi="Times New Roman" w:cs="Times New Roman"/>
          <w:bCs/>
        </w:rPr>
        <w:t>for accomplishing this goal. Some teachers suggest the use of fishbowl or concentric circles to allow students to explore and build on ideas (</w:t>
      </w:r>
      <w:proofErr w:type="spellStart"/>
      <w:r w:rsidR="00A119A3">
        <w:rPr>
          <w:rFonts w:ascii="Times New Roman" w:hAnsi="Times New Roman" w:cs="Times New Roman"/>
          <w:bCs/>
        </w:rPr>
        <w:t>Kletzien</w:t>
      </w:r>
      <w:proofErr w:type="spellEnd"/>
      <w:r w:rsidR="00A119A3">
        <w:rPr>
          <w:rFonts w:ascii="Times New Roman" w:hAnsi="Times New Roman" w:cs="Times New Roman"/>
          <w:bCs/>
        </w:rPr>
        <w:t xml:space="preserve"> &amp; </w:t>
      </w:r>
      <w:proofErr w:type="spellStart"/>
      <w:r w:rsidR="00A119A3">
        <w:rPr>
          <w:rFonts w:ascii="Times New Roman" w:hAnsi="Times New Roman" w:cs="Times New Roman"/>
          <w:bCs/>
        </w:rPr>
        <w:t>Baloche</w:t>
      </w:r>
      <w:proofErr w:type="spellEnd"/>
      <w:r w:rsidR="00A119A3">
        <w:rPr>
          <w:rFonts w:ascii="Times New Roman" w:hAnsi="Times New Roman" w:cs="Times New Roman"/>
          <w:bCs/>
        </w:rPr>
        <w:t>, 1994, p. 542). Fishbowl occurs when an inner circle of students discusses a text while the outer circle observes and takes notes on aspects of the discussion such as how many times a particular student speaker or how many times a particular theme is mentioned. In the circle activity the student come prepared with index cards</w:t>
      </w:r>
      <w:r w:rsidR="00D8124C">
        <w:rPr>
          <w:rFonts w:ascii="Times New Roman" w:hAnsi="Times New Roman" w:cs="Times New Roman"/>
          <w:bCs/>
        </w:rPr>
        <w:t xml:space="preserve"> (about a</w:t>
      </w:r>
      <w:r w:rsidR="00B14B6B">
        <w:rPr>
          <w:rFonts w:ascii="Times New Roman" w:hAnsi="Times New Roman" w:cs="Times New Roman"/>
          <w:bCs/>
        </w:rPr>
        <w:t>n e</w:t>
      </w:r>
      <w:r w:rsidR="00D8124C">
        <w:rPr>
          <w:rFonts w:ascii="Times New Roman" w:hAnsi="Times New Roman" w:cs="Times New Roman"/>
          <w:bCs/>
        </w:rPr>
        <w:t>vent in a text and what this event may reveal about a character)</w:t>
      </w:r>
      <w:r w:rsidR="00A119A3">
        <w:rPr>
          <w:rFonts w:ascii="Times New Roman" w:hAnsi="Times New Roman" w:cs="Times New Roman"/>
          <w:bCs/>
        </w:rPr>
        <w:t xml:space="preserve"> that they have completed for homework and a student from the inner circle discusses their card with a partner in the outer circle. The partner is instructed to ask clarifying questions.</w:t>
      </w:r>
      <w:r w:rsidR="00D8124C">
        <w:rPr>
          <w:rFonts w:ascii="Times New Roman" w:hAnsi="Times New Roman" w:cs="Times New Roman"/>
          <w:bCs/>
        </w:rPr>
        <w:t xml:space="preserve"> After this,</w:t>
      </w:r>
    </w:p>
    <w:p w14:paraId="432288AB" w14:textId="77777777" w:rsidR="00D8124C" w:rsidRDefault="00315CAB" w:rsidP="00315CAB">
      <w:pPr>
        <w:ind w:left="720"/>
        <w:rPr>
          <w:rFonts w:ascii="Times New Roman" w:hAnsi="Times New Roman" w:cs="Times New Roman"/>
          <w:bCs/>
        </w:rPr>
      </w:pPr>
      <w:r>
        <w:rPr>
          <w:rFonts w:ascii="Times New Roman" w:hAnsi="Times New Roman" w:cs="Times New Roman"/>
          <w:bCs/>
        </w:rPr>
        <w:t xml:space="preserve">Next, students in the outer circle share their events and interpretations. After both sets of explanations, the students trade cards, and the students in the outer circle rotate clockwise so that each student in the class now faces a new partner. Students must now explain the event and characterization represented by the new card they hold, the card given to them by the previous partner. </w:t>
      </w:r>
      <w:r w:rsidR="00B44190">
        <w:rPr>
          <w:rFonts w:ascii="Times New Roman" w:hAnsi="Times New Roman" w:cs="Times New Roman"/>
          <w:bCs/>
        </w:rPr>
        <w:t>With little teacher intervention, the students review many of the novel’s critical events and share many interpretations of the characters as they continue to move around the circle (</w:t>
      </w:r>
      <w:proofErr w:type="spellStart"/>
      <w:r w:rsidR="00B44190">
        <w:rPr>
          <w:rFonts w:ascii="Times New Roman" w:hAnsi="Times New Roman" w:cs="Times New Roman"/>
          <w:bCs/>
        </w:rPr>
        <w:t>Kietzen</w:t>
      </w:r>
      <w:proofErr w:type="spellEnd"/>
      <w:r w:rsidR="00B44190">
        <w:rPr>
          <w:rFonts w:ascii="Times New Roman" w:hAnsi="Times New Roman" w:cs="Times New Roman"/>
          <w:bCs/>
        </w:rPr>
        <w:t xml:space="preserve"> &amp; </w:t>
      </w:r>
      <w:proofErr w:type="spellStart"/>
      <w:r w:rsidR="00B44190">
        <w:rPr>
          <w:rFonts w:ascii="Times New Roman" w:hAnsi="Times New Roman" w:cs="Times New Roman"/>
          <w:bCs/>
        </w:rPr>
        <w:t>Baloche</w:t>
      </w:r>
      <w:proofErr w:type="spellEnd"/>
      <w:r w:rsidR="00B44190">
        <w:rPr>
          <w:rFonts w:ascii="Times New Roman" w:hAnsi="Times New Roman" w:cs="Times New Roman"/>
          <w:bCs/>
        </w:rPr>
        <w:t>, p. 542).</w:t>
      </w:r>
    </w:p>
    <w:p w14:paraId="1EE1E256" w14:textId="77777777" w:rsidR="00AE0DEF" w:rsidRDefault="00AE0DEF" w:rsidP="001D19FB">
      <w:pPr>
        <w:spacing w:line="480" w:lineRule="auto"/>
        <w:ind w:left="360"/>
        <w:rPr>
          <w:rFonts w:ascii="Times New Roman" w:hAnsi="Times New Roman" w:cs="Times New Roman"/>
          <w:bCs/>
        </w:rPr>
      </w:pPr>
      <w:r>
        <w:rPr>
          <w:rFonts w:ascii="Times New Roman" w:hAnsi="Times New Roman" w:cs="Times New Roman"/>
          <w:bCs/>
        </w:rPr>
        <w:tab/>
        <w:t xml:space="preserve">To elaborate on this teacher obligation, Nystrand and Gamoran stress that authentic discussion depends on how students and teachers interact, “teachers are key to creating classrooms where reciprocity is </w:t>
      </w:r>
      <w:r w:rsidR="0005603F">
        <w:rPr>
          <w:rFonts w:ascii="Times New Roman" w:hAnsi="Times New Roman" w:cs="Times New Roman"/>
          <w:bCs/>
        </w:rPr>
        <w:t xml:space="preserve">respected and possible. It is, </w:t>
      </w:r>
      <w:r>
        <w:rPr>
          <w:rFonts w:ascii="Times New Roman" w:hAnsi="Times New Roman" w:cs="Times New Roman"/>
          <w:bCs/>
        </w:rPr>
        <w:t>after all, teachers who must carefully attuned their questions and assignments to student interests, expectations, and abilities</w:t>
      </w:r>
      <w:r w:rsidR="002205D9">
        <w:rPr>
          <w:rFonts w:ascii="Times New Roman" w:hAnsi="Times New Roman" w:cs="Times New Roman"/>
          <w:bCs/>
        </w:rPr>
        <w:t>, which they must take seriously and obviously respect” (1991, p. 284).</w:t>
      </w:r>
    </w:p>
    <w:p w14:paraId="5AB4CB64" w14:textId="77777777" w:rsidR="0005603F" w:rsidRDefault="0005603F" w:rsidP="001D19FB">
      <w:pPr>
        <w:spacing w:line="480" w:lineRule="auto"/>
        <w:ind w:left="360"/>
        <w:rPr>
          <w:rFonts w:ascii="Times New Roman" w:hAnsi="Times New Roman" w:cs="Times New Roman"/>
          <w:bCs/>
        </w:rPr>
      </w:pPr>
      <w:r>
        <w:rPr>
          <w:rFonts w:ascii="Times New Roman" w:hAnsi="Times New Roman" w:cs="Times New Roman"/>
          <w:bCs/>
        </w:rPr>
        <w:tab/>
        <w:t>Teachers “however, are rarely given any information or practical approaches to teaching students how to discuss or how to evaluate the process of discussion so they may build upon and learn from the interaction” (Smith &amp; Smith, 1994, p 582). Smith and Smith propose an activity for a “discussion simulation” in which the teacher assigns students roles that are likely to either support or hinder authentic discussion. An example of a role likely to support discussion is “ask someone to support your point of view—for example, call them by name: Jane, don’t you agree?” and an example of a role likely to negatively affect the class discussion is “ You’re bored! Act it out nonverbally. Look at a book or out the window” (</w:t>
      </w:r>
      <w:r w:rsidR="00B40C20">
        <w:rPr>
          <w:rFonts w:ascii="Times New Roman" w:hAnsi="Times New Roman" w:cs="Times New Roman"/>
          <w:bCs/>
        </w:rPr>
        <w:t xml:space="preserve">p. 584). </w:t>
      </w:r>
      <w:r>
        <w:rPr>
          <w:rFonts w:ascii="Times New Roman" w:hAnsi="Times New Roman" w:cs="Times New Roman"/>
          <w:bCs/>
        </w:rPr>
        <w:t>These roles are written on  “Role Behavior Card” and students who are not assigned one, are assigned the task of observing and recording the roles that positively or adversely affect the discussion (</w:t>
      </w:r>
      <w:r w:rsidR="00BE4961">
        <w:rPr>
          <w:rFonts w:ascii="Times New Roman" w:hAnsi="Times New Roman" w:cs="Times New Roman"/>
          <w:bCs/>
        </w:rPr>
        <w:t xml:space="preserve">p. </w:t>
      </w:r>
      <w:r>
        <w:rPr>
          <w:rFonts w:ascii="Times New Roman" w:hAnsi="Times New Roman" w:cs="Times New Roman"/>
          <w:bCs/>
        </w:rPr>
        <w:t>583). They suggest that the “art and</w:t>
      </w:r>
      <w:r w:rsidR="00B40C20">
        <w:rPr>
          <w:rFonts w:ascii="Times New Roman" w:hAnsi="Times New Roman" w:cs="Times New Roman"/>
          <w:bCs/>
        </w:rPr>
        <w:t xml:space="preserve"> science of discussion is teach</w:t>
      </w:r>
      <w:r>
        <w:rPr>
          <w:rFonts w:ascii="Times New Roman" w:hAnsi="Times New Roman" w:cs="Times New Roman"/>
          <w:bCs/>
        </w:rPr>
        <w:t>able” (</w:t>
      </w:r>
      <w:r w:rsidR="00BE4961">
        <w:rPr>
          <w:rFonts w:ascii="Times New Roman" w:hAnsi="Times New Roman" w:cs="Times New Roman"/>
          <w:bCs/>
        </w:rPr>
        <w:t xml:space="preserve">p. </w:t>
      </w:r>
      <w:r>
        <w:rPr>
          <w:rFonts w:ascii="Times New Roman" w:hAnsi="Times New Roman" w:cs="Times New Roman"/>
          <w:bCs/>
        </w:rPr>
        <w:t>585). Their additional suggestions are that students must sit facing each other, roles should rotate among students, an</w:t>
      </w:r>
      <w:r w:rsidR="00B40C20">
        <w:rPr>
          <w:rFonts w:ascii="Times New Roman" w:hAnsi="Times New Roman" w:cs="Times New Roman"/>
          <w:bCs/>
        </w:rPr>
        <w:t xml:space="preserve">d judgments should be based on </w:t>
      </w:r>
      <w:r>
        <w:rPr>
          <w:rFonts w:ascii="Times New Roman" w:hAnsi="Times New Roman" w:cs="Times New Roman"/>
          <w:bCs/>
        </w:rPr>
        <w:t>criteria that can be supported and explained (</w:t>
      </w:r>
      <w:r w:rsidR="00BE4961">
        <w:rPr>
          <w:rFonts w:ascii="Times New Roman" w:hAnsi="Times New Roman" w:cs="Times New Roman"/>
          <w:bCs/>
        </w:rPr>
        <w:t xml:space="preserve">p. </w:t>
      </w:r>
      <w:r>
        <w:rPr>
          <w:rFonts w:ascii="Times New Roman" w:hAnsi="Times New Roman" w:cs="Times New Roman"/>
          <w:bCs/>
        </w:rPr>
        <w:t>585).</w:t>
      </w:r>
    </w:p>
    <w:p w14:paraId="64EBA679" w14:textId="77777777" w:rsidR="001D19FB" w:rsidRDefault="001D19FB" w:rsidP="001D19FB">
      <w:pPr>
        <w:spacing w:line="480" w:lineRule="auto"/>
        <w:ind w:left="360"/>
        <w:rPr>
          <w:rFonts w:ascii="Times New Roman" w:hAnsi="Times New Roman" w:cs="Times New Roman"/>
          <w:bCs/>
        </w:rPr>
      </w:pPr>
      <w:r>
        <w:rPr>
          <w:rFonts w:ascii="Times New Roman" w:hAnsi="Times New Roman" w:cs="Times New Roman"/>
          <w:bCs/>
        </w:rPr>
        <w:tab/>
        <w:t xml:space="preserve">In the seminal work </w:t>
      </w:r>
      <w:r w:rsidRPr="00A4412A">
        <w:rPr>
          <w:rFonts w:ascii="Times New Roman" w:hAnsi="Times New Roman" w:cs="Times New Roman"/>
          <w:bCs/>
          <w:i/>
        </w:rPr>
        <w:t>Pedagogy of the Oppressed</w:t>
      </w:r>
      <w:r>
        <w:rPr>
          <w:rFonts w:ascii="Times New Roman" w:hAnsi="Times New Roman" w:cs="Times New Roman"/>
          <w:bCs/>
        </w:rPr>
        <w:t xml:space="preserve"> (2008), Freire stresses that an underlying faith in humankind is essential in order to foster authentic dialogue and trust is established through its use (91).  He notes that, “conversely, such trust is obviously absent in the anti-dialogues of the banking method of education.”</w:t>
      </w:r>
    </w:p>
    <w:p w14:paraId="3F5E666B" w14:textId="77777777" w:rsidR="001D19FB" w:rsidRDefault="001D19FB" w:rsidP="001D19FB">
      <w:pPr>
        <w:spacing w:line="480" w:lineRule="auto"/>
        <w:ind w:left="360"/>
        <w:rPr>
          <w:rFonts w:ascii="Times New Roman" w:hAnsi="Times New Roman" w:cs="Times New Roman"/>
          <w:b/>
          <w:bCs/>
        </w:rPr>
      </w:pPr>
      <w:r w:rsidRPr="00D236B2">
        <w:rPr>
          <w:rFonts w:ascii="Times New Roman" w:hAnsi="Times New Roman" w:cs="Times New Roman"/>
          <w:b/>
          <w:bCs/>
        </w:rPr>
        <w:t>Conclusion</w:t>
      </w:r>
    </w:p>
    <w:p w14:paraId="238BF761" w14:textId="77777777" w:rsidR="00F820E8" w:rsidRDefault="00F820E8" w:rsidP="001D19FB">
      <w:pPr>
        <w:spacing w:line="480" w:lineRule="auto"/>
        <w:ind w:left="360" w:firstLine="360"/>
        <w:rPr>
          <w:rFonts w:ascii="Times New Roman" w:hAnsi="Times New Roman" w:cs="Times New Roman"/>
        </w:rPr>
      </w:pPr>
      <w:r>
        <w:rPr>
          <w:rFonts w:ascii="Times New Roman" w:hAnsi="Times New Roman" w:cs="Times New Roman"/>
        </w:rPr>
        <w:t xml:space="preserve">More research needs to be done on how teachers can utilize authentic discussion in the secondary English classroom. In recent years two additional facets have been added to the existing research: </w:t>
      </w:r>
      <w:r w:rsidR="00BC1CFE">
        <w:rPr>
          <w:rFonts w:ascii="Times New Roman" w:hAnsi="Times New Roman" w:cs="Times New Roman"/>
        </w:rPr>
        <w:t>teachers themselves are conducting more</w:t>
      </w:r>
      <w:r>
        <w:rPr>
          <w:rFonts w:ascii="Times New Roman" w:hAnsi="Times New Roman" w:cs="Times New Roman"/>
        </w:rPr>
        <w:t xml:space="preserve"> and more has been done on the relationship between the content of classroom talk and specific curriculum goals (Cazden, 1995, p. 384). Nevertheless, there is a need for more in terms of allowing teachers to balance the isolated skills stressed in standards-based curricula with the obvious need to develop critical literacy.</w:t>
      </w:r>
    </w:p>
    <w:p w14:paraId="4B9E1C47" w14:textId="444F4B3F" w:rsidR="001D19FB" w:rsidRPr="00B73B12" w:rsidRDefault="001D19FB" w:rsidP="001D19FB">
      <w:pPr>
        <w:spacing w:line="480" w:lineRule="auto"/>
        <w:ind w:left="360" w:firstLine="360"/>
        <w:rPr>
          <w:rFonts w:ascii="Times New Roman" w:hAnsi="Times New Roman" w:cs="Times New Roman"/>
        </w:rPr>
      </w:pPr>
      <w:r w:rsidRPr="00B73B12">
        <w:rPr>
          <w:rFonts w:ascii="Times New Roman" w:hAnsi="Times New Roman" w:cs="Times New Roman"/>
        </w:rPr>
        <w:t>In her</w:t>
      </w:r>
      <w:r w:rsidR="00E133BF">
        <w:rPr>
          <w:rFonts w:ascii="Times New Roman" w:hAnsi="Times New Roman" w:cs="Times New Roman"/>
        </w:rPr>
        <w:t xml:space="preserve"> speech filmed in 2009 on Talk Talks,</w:t>
      </w:r>
      <w:r>
        <w:rPr>
          <w:rFonts w:ascii="Times New Roman" w:hAnsi="Times New Roman" w:cs="Times New Roman"/>
        </w:rPr>
        <w:t xml:space="preserve"> </w:t>
      </w:r>
      <w:r w:rsidR="00E133BF">
        <w:rPr>
          <w:rFonts w:ascii="Times New Roman" w:hAnsi="Times New Roman" w:cs="Times New Roman"/>
        </w:rPr>
        <w:t>Liz</w:t>
      </w:r>
      <w:r>
        <w:rPr>
          <w:rFonts w:ascii="Times New Roman" w:hAnsi="Times New Roman" w:cs="Times New Roman"/>
        </w:rPr>
        <w:t xml:space="preserve"> Coleman, President of Bennington College said, “History provides a laboratory in which to see the actual as well as the intended consequences of ideas.” She describes an action-oriented curriculum as one that stresses rhetoric, design, and mediation. The author believes that a classroom that effectively utilizes authentic discussion capitalizes on what has worked well historically from time of Plato to modern terms that effectively uses the power of technology to promote rather than hinder inquiry.</w:t>
      </w:r>
    </w:p>
    <w:p w14:paraId="0BAFBA0B" w14:textId="77777777" w:rsidR="001D19FB" w:rsidRPr="00D236B2" w:rsidRDefault="001D19FB" w:rsidP="001D19FB">
      <w:pPr>
        <w:spacing w:line="480" w:lineRule="auto"/>
        <w:ind w:left="360"/>
        <w:rPr>
          <w:rFonts w:ascii="Times New Roman" w:hAnsi="Times New Roman" w:cs="Times New Roman"/>
          <w:b/>
          <w:bCs/>
        </w:rPr>
      </w:pPr>
      <w:r w:rsidRPr="00D236B2">
        <w:rPr>
          <w:rFonts w:ascii="Times New Roman" w:hAnsi="Times New Roman" w:cs="Times New Roman"/>
          <w:b/>
          <w:bCs/>
        </w:rPr>
        <w:t>Summary of Findings</w:t>
      </w:r>
    </w:p>
    <w:p w14:paraId="6F810133" w14:textId="77777777" w:rsidR="001D19FB" w:rsidRPr="00D236B2" w:rsidRDefault="001D19FB" w:rsidP="001D19FB">
      <w:pPr>
        <w:spacing w:line="480" w:lineRule="auto"/>
        <w:ind w:left="360"/>
        <w:rPr>
          <w:rFonts w:ascii="Times New Roman" w:hAnsi="Times New Roman" w:cs="Times New Roman"/>
          <w:b/>
          <w:bCs/>
        </w:rPr>
      </w:pPr>
      <w:r>
        <w:rPr>
          <w:rFonts w:ascii="Times New Roman" w:hAnsi="Times New Roman" w:cs="Times New Roman"/>
          <w:b/>
          <w:bCs/>
        </w:rPr>
        <w:t>What are the implications for policy making and</w:t>
      </w:r>
      <w:r w:rsidRPr="00D236B2">
        <w:rPr>
          <w:rFonts w:ascii="Times New Roman" w:hAnsi="Times New Roman" w:cs="Times New Roman"/>
          <w:b/>
          <w:bCs/>
        </w:rPr>
        <w:t xml:space="preserve"> teacher practice?</w:t>
      </w:r>
    </w:p>
    <w:p w14:paraId="4317ED20" w14:textId="77777777" w:rsidR="001D19FB" w:rsidRDefault="001D19FB" w:rsidP="001D19FB">
      <w:pPr>
        <w:pStyle w:val="ListParagraph"/>
        <w:numPr>
          <w:ilvl w:val="0"/>
          <w:numId w:val="2"/>
        </w:numPr>
        <w:spacing w:line="480" w:lineRule="auto"/>
        <w:rPr>
          <w:rFonts w:ascii="Times New Roman" w:hAnsi="Times New Roman" w:cs="Times New Roman"/>
          <w:bCs/>
        </w:rPr>
      </w:pPr>
      <w:r w:rsidRPr="00823455">
        <w:rPr>
          <w:rFonts w:ascii="Times New Roman" w:hAnsi="Times New Roman" w:cs="Times New Roman"/>
          <w:bCs/>
        </w:rPr>
        <w:t>Policy makers must consider the artistry behind the type of teaching that is required to facilitate authentic classroom discussions and consider the reality of balancing this with the high stakes testing</w:t>
      </w:r>
      <w:r>
        <w:rPr>
          <w:rFonts w:ascii="Times New Roman" w:hAnsi="Times New Roman" w:cs="Times New Roman"/>
          <w:bCs/>
        </w:rPr>
        <w:t xml:space="preserve"> and accountability (Hadjioannou, 2007, p. 395).</w:t>
      </w:r>
    </w:p>
    <w:p w14:paraId="07F0B82C" w14:textId="12F97AD0" w:rsidR="001D19FB" w:rsidRDefault="001D19FB" w:rsidP="001D19FB">
      <w:pPr>
        <w:pStyle w:val="ListParagraph"/>
        <w:numPr>
          <w:ilvl w:val="0"/>
          <w:numId w:val="2"/>
        </w:numPr>
        <w:spacing w:line="480" w:lineRule="auto"/>
        <w:rPr>
          <w:rFonts w:ascii="Times New Roman" w:hAnsi="Times New Roman" w:cs="Times New Roman"/>
          <w:bCs/>
        </w:rPr>
      </w:pPr>
      <w:r>
        <w:rPr>
          <w:rFonts w:ascii="Times New Roman" w:hAnsi="Times New Roman" w:cs="Times New Roman"/>
          <w:bCs/>
        </w:rPr>
        <w:t>Principals, even in a state that stresses stan</w:t>
      </w:r>
      <w:r w:rsidR="00811CC7">
        <w:rPr>
          <w:rFonts w:ascii="Times New Roman" w:hAnsi="Times New Roman" w:cs="Times New Roman"/>
          <w:bCs/>
        </w:rPr>
        <w:t>dardized test scores as most do,</w:t>
      </w:r>
      <w:r>
        <w:rPr>
          <w:rFonts w:ascii="Times New Roman" w:hAnsi="Times New Roman" w:cs="Times New Roman"/>
          <w:bCs/>
        </w:rPr>
        <w:t xml:space="preserve"> need to trust in the teachers’ professional knowledge and pedagogical skills to develop critical literacy with talk and discussion (Hadjioannou).</w:t>
      </w:r>
    </w:p>
    <w:p w14:paraId="38D637C4" w14:textId="14FF7CA0" w:rsidR="001D19FB" w:rsidRPr="00823455" w:rsidRDefault="00811CC7" w:rsidP="001D19FB">
      <w:pPr>
        <w:pStyle w:val="ListParagraph"/>
        <w:numPr>
          <w:ilvl w:val="0"/>
          <w:numId w:val="2"/>
        </w:numPr>
        <w:spacing w:line="480" w:lineRule="auto"/>
        <w:rPr>
          <w:rFonts w:ascii="Times New Roman" w:hAnsi="Times New Roman" w:cs="Times New Roman"/>
          <w:bCs/>
        </w:rPr>
      </w:pPr>
      <w:r>
        <w:rPr>
          <w:rFonts w:ascii="Times New Roman" w:hAnsi="Times New Roman" w:cs="Times New Roman"/>
          <w:bCs/>
        </w:rPr>
        <w:t>As demonstrated in Figure B created by the author, s</w:t>
      </w:r>
      <w:r w:rsidR="001D19FB">
        <w:rPr>
          <w:rFonts w:ascii="Times New Roman" w:hAnsi="Times New Roman" w:cs="Times New Roman"/>
          <w:bCs/>
        </w:rPr>
        <w:t>tudents can use literacy tools to further develop their sense of agency and validate their membership in a learning community that has the potential to creative active participation (Beach et al).</w:t>
      </w:r>
    </w:p>
    <w:p w14:paraId="0D26347F" w14:textId="77777777" w:rsidR="001D19FB" w:rsidRPr="00AE3857" w:rsidRDefault="001D19FB" w:rsidP="001D19FB">
      <w:pPr>
        <w:spacing w:line="480" w:lineRule="auto"/>
        <w:ind w:left="360"/>
        <w:rPr>
          <w:rFonts w:ascii="Times New Roman" w:hAnsi="Times New Roman" w:cs="Times New Roman"/>
          <w:bCs/>
        </w:rPr>
      </w:pPr>
    </w:p>
    <w:p w14:paraId="0DB89AE5" w14:textId="77777777" w:rsidR="001D19FB" w:rsidRDefault="001D19FB" w:rsidP="001D19FB">
      <w:pPr>
        <w:jc w:val="center"/>
        <w:rPr>
          <w:rFonts w:ascii="Times New Roman" w:hAnsi="Times New Roman" w:cs="Times New Roman"/>
        </w:rPr>
      </w:pPr>
    </w:p>
    <w:p w14:paraId="7E1B03DA" w14:textId="77777777" w:rsidR="001D19FB" w:rsidRDefault="001D19FB" w:rsidP="001D19FB">
      <w:pPr>
        <w:jc w:val="center"/>
        <w:rPr>
          <w:rFonts w:ascii="Times New Roman" w:hAnsi="Times New Roman" w:cs="Times New Roman"/>
        </w:rPr>
      </w:pPr>
    </w:p>
    <w:p w14:paraId="0B9A41FA" w14:textId="77777777" w:rsidR="001D19FB" w:rsidRDefault="001D19FB" w:rsidP="001D19FB">
      <w:pPr>
        <w:jc w:val="center"/>
        <w:rPr>
          <w:rFonts w:ascii="Times New Roman" w:hAnsi="Times New Roman" w:cs="Times New Roman"/>
        </w:rPr>
      </w:pPr>
    </w:p>
    <w:p w14:paraId="37E1CF17" w14:textId="77777777" w:rsidR="001D19FB" w:rsidRDefault="001D19FB" w:rsidP="001D19FB">
      <w:pPr>
        <w:jc w:val="center"/>
        <w:rPr>
          <w:rFonts w:ascii="Times New Roman" w:hAnsi="Times New Roman" w:cs="Times New Roman"/>
        </w:rPr>
      </w:pPr>
    </w:p>
    <w:p w14:paraId="6CD272D4" w14:textId="77777777" w:rsidR="001D19FB" w:rsidRDefault="001D19FB" w:rsidP="001D19FB">
      <w:pPr>
        <w:jc w:val="center"/>
        <w:rPr>
          <w:rFonts w:ascii="Times New Roman" w:hAnsi="Times New Roman" w:cs="Times New Roman"/>
        </w:rPr>
      </w:pPr>
      <w:r>
        <w:rPr>
          <w:noProof/>
        </w:rPr>
        <w:drawing>
          <wp:inline distT="0" distB="0" distL="0" distR="0" wp14:anchorId="26558EF1" wp14:editId="3B597EEE">
            <wp:extent cx="5486400" cy="3200400"/>
            <wp:effectExtent l="0" t="0" r="0" b="762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608C282C" w14:textId="77777777" w:rsidR="001D19FB" w:rsidRDefault="001D19FB" w:rsidP="001D19FB">
      <w:pPr>
        <w:jc w:val="center"/>
        <w:rPr>
          <w:rFonts w:ascii="Times New Roman" w:hAnsi="Times New Roman" w:cs="Times New Roman"/>
        </w:rPr>
      </w:pPr>
    </w:p>
    <w:p w14:paraId="7BEE153E" w14:textId="77777777" w:rsidR="001D19FB" w:rsidRDefault="001D19FB" w:rsidP="001D19FB">
      <w:pPr>
        <w:jc w:val="center"/>
        <w:rPr>
          <w:rFonts w:ascii="Times New Roman" w:hAnsi="Times New Roman" w:cs="Times New Roman"/>
        </w:rPr>
      </w:pPr>
    </w:p>
    <w:p w14:paraId="77B1F5FD" w14:textId="0DFA4514" w:rsidR="001D19FB" w:rsidRDefault="00811CC7" w:rsidP="001D19FB">
      <w:pPr>
        <w:rPr>
          <w:rFonts w:ascii="Times New Roman" w:hAnsi="Times New Roman" w:cs="Times New Roman"/>
        </w:rPr>
      </w:pPr>
      <w:r>
        <w:rPr>
          <w:rFonts w:ascii="Times New Roman" w:hAnsi="Times New Roman" w:cs="Times New Roman"/>
        </w:rPr>
        <w:t xml:space="preserve">Figure A. </w:t>
      </w:r>
      <w:r w:rsidR="001D19FB">
        <w:rPr>
          <w:rFonts w:ascii="Times New Roman" w:hAnsi="Times New Roman" w:cs="Times New Roman"/>
        </w:rPr>
        <w:t>Four Purposes for Uses of Literary Tools (</w:t>
      </w:r>
      <w:r>
        <w:rPr>
          <w:rFonts w:ascii="Times New Roman" w:hAnsi="Times New Roman" w:cs="Times New Roman"/>
        </w:rPr>
        <w:t>adapted</w:t>
      </w:r>
      <w:r w:rsidR="001D19FB">
        <w:rPr>
          <w:rFonts w:ascii="Times New Roman" w:hAnsi="Times New Roman" w:cs="Times New Roman"/>
        </w:rPr>
        <w:t xml:space="preserve"> from Beach et al, 2010, p.21)</w:t>
      </w:r>
    </w:p>
    <w:p w14:paraId="0136DE87" w14:textId="77777777" w:rsidR="001D19FB" w:rsidRDefault="001D19FB" w:rsidP="001D19FB">
      <w:pPr>
        <w:jc w:val="center"/>
        <w:rPr>
          <w:rFonts w:ascii="Times New Roman" w:hAnsi="Times New Roman" w:cs="Times New Roman"/>
        </w:rPr>
      </w:pPr>
    </w:p>
    <w:p w14:paraId="31039F03" w14:textId="77777777" w:rsidR="001D19FB" w:rsidRDefault="001D19FB" w:rsidP="001D19FB">
      <w:pPr>
        <w:jc w:val="center"/>
        <w:rPr>
          <w:rFonts w:ascii="Times New Roman" w:hAnsi="Times New Roman" w:cs="Times New Roman"/>
        </w:rPr>
      </w:pPr>
    </w:p>
    <w:p w14:paraId="72F7F1E2" w14:textId="77777777" w:rsidR="001D19FB" w:rsidRDefault="001D19FB" w:rsidP="001D19FB">
      <w:pPr>
        <w:jc w:val="center"/>
        <w:rPr>
          <w:rFonts w:ascii="Times New Roman" w:hAnsi="Times New Roman" w:cs="Times New Roman"/>
        </w:rPr>
      </w:pPr>
    </w:p>
    <w:p w14:paraId="2D074E7F" w14:textId="77777777" w:rsidR="001D19FB" w:rsidRDefault="001D19FB" w:rsidP="001D19FB">
      <w:pPr>
        <w:jc w:val="center"/>
        <w:rPr>
          <w:rFonts w:ascii="Times New Roman" w:hAnsi="Times New Roman" w:cs="Times New Roman"/>
        </w:rPr>
      </w:pPr>
    </w:p>
    <w:p w14:paraId="0C5B22D9" w14:textId="77777777" w:rsidR="001D19FB" w:rsidRDefault="001D19FB" w:rsidP="001D19FB">
      <w:pPr>
        <w:jc w:val="center"/>
        <w:rPr>
          <w:rFonts w:ascii="Times New Roman" w:hAnsi="Times New Roman" w:cs="Times New Roman"/>
        </w:rPr>
      </w:pPr>
    </w:p>
    <w:p w14:paraId="1F54A7F7" w14:textId="77777777" w:rsidR="001D19FB" w:rsidRDefault="001D19FB" w:rsidP="001D19FB">
      <w:pPr>
        <w:jc w:val="center"/>
        <w:rPr>
          <w:rFonts w:ascii="Times New Roman" w:hAnsi="Times New Roman" w:cs="Times New Roman"/>
        </w:rPr>
      </w:pPr>
    </w:p>
    <w:p w14:paraId="0DBC6D00" w14:textId="77777777" w:rsidR="001D19FB" w:rsidRDefault="001D19FB" w:rsidP="001D19FB">
      <w:pPr>
        <w:jc w:val="center"/>
        <w:rPr>
          <w:rFonts w:ascii="Times New Roman" w:hAnsi="Times New Roman" w:cs="Times New Roman"/>
        </w:rPr>
      </w:pPr>
    </w:p>
    <w:p w14:paraId="10AE4A4E" w14:textId="77777777" w:rsidR="001D19FB" w:rsidRDefault="001D19FB" w:rsidP="001D19FB">
      <w:pPr>
        <w:jc w:val="center"/>
        <w:rPr>
          <w:rFonts w:ascii="Times New Roman" w:hAnsi="Times New Roman" w:cs="Times New Roman"/>
        </w:rPr>
      </w:pPr>
    </w:p>
    <w:p w14:paraId="096559BF" w14:textId="77777777" w:rsidR="001D19FB" w:rsidRDefault="001D19FB" w:rsidP="001D19FB">
      <w:pPr>
        <w:jc w:val="center"/>
        <w:rPr>
          <w:rFonts w:ascii="Times New Roman" w:hAnsi="Times New Roman" w:cs="Times New Roman"/>
        </w:rPr>
      </w:pPr>
    </w:p>
    <w:p w14:paraId="1030ABD6" w14:textId="77777777" w:rsidR="001D19FB" w:rsidRDefault="001D19FB" w:rsidP="001D19FB">
      <w:pPr>
        <w:jc w:val="center"/>
        <w:rPr>
          <w:rFonts w:ascii="Times New Roman" w:hAnsi="Times New Roman" w:cs="Times New Roman"/>
        </w:rPr>
      </w:pPr>
      <w:r>
        <w:rPr>
          <w:noProof/>
        </w:rPr>
        <w:drawing>
          <wp:inline distT="0" distB="0" distL="0" distR="0" wp14:anchorId="73673FF5" wp14:editId="5B0D8F7D">
            <wp:extent cx="5252085" cy="54864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63CF41B" w14:textId="337EC0BA" w:rsidR="001D19FB" w:rsidRDefault="00811CC7" w:rsidP="001D19FB">
      <w:pPr>
        <w:rPr>
          <w:rFonts w:ascii="Times New Roman" w:hAnsi="Times New Roman" w:cs="Times New Roman"/>
        </w:rPr>
      </w:pPr>
      <w:r>
        <w:rPr>
          <w:rFonts w:ascii="Times New Roman" w:hAnsi="Times New Roman" w:cs="Times New Roman"/>
        </w:rPr>
        <w:t xml:space="preserve">Figure B. </w:t>
      </w:r>
      <w:r w:rsidR="001D19FB">
        <w:rPr>
          <w:rFonts w:ascii="Times New Roman" w:hAnsi="Times New Roman" w:cs="Times New Roman"/>
        </w:rPr>
        <w:t>Created by the author to explain the differences and commonalities among critical thinking, critica</w:t>
      </w:r>
      <w:r>
        <w:rPr>
          <w:rFonts w:ascii="Times New Roman" w:hAnsi="Times New Roman" w:cs="Times New Roman"/>
        </w:rPr>
        <w:t>l literacy, and critical theory</w:t>
      </w:r>
    </w:p>
    <w:p w14:paraId="5B6D6E99" w14:textId="77777777" w:rsidR="001D19FB" w:rsidRDefault="001D19FB" w:rsidP="001D19FB">
      <w:pPr>
        <w:jc w:val="center"/>
        <w:rPr>
          <w:rFonts w:ascii="Times New Roman" w:hAnsi="Times New Roman" w:cs="Times New Roman"/>
        </w:rPr>
      </w:pPr>
    </w:p>
    <w:p w14:paraId="1038C5AB" w14:textId="77777777" w:rsidR="001D19FB" w:rsidRDefault="001D19FB" w:rsidP="001D19FB">
      <w:pPr>
        <w:jc w:val="center"/>
        <w:rPr>
          <w:rFonts w:ascii="Times New Roman" w:hAnsi="Times New Roman" w:cs="Times New Roman"/>
        </w:rPr>
      </w:pPr>
    </w:p>
    <w:p w14:paraId="6D03DBAE" w14:textId="77777777" w:rsidR="001D19FB" w:rsidRDefault="001D19FB" w:rsidP="001D19FB">
      <w:pPr>
        <w:jc w:val="center"/>
        <w:rPr>
          <w:rFonts w:ascii="Times New Roman" w:hAnsi="Times New Roman" w:cs="Times New Roman"/>
        </w:rPr>
      </w:pPr>
    </w:p>
    <w:p w14:paraId="480F82A5" w14:textId="77777777" w:rsidR="001D19FB" w:rsidRDefault="001D19FB" w:rsidP="001D19FB">
      <w:pPr>
        <w:jc w:val="center"/>
        <w:rPr>
          <w:rFonts w:ascii="Times New Roman" w:hAnsi="Times New Roman" w:cs="Times New Roman"/>
        </w:rPr>
      </w:pPr>
    </w:p>
    <w:p w14:paraId="1613C517" w14:textId="77777777" w:rsidR="001D19FB" w:rsidRDefault="001D19FB" w:rsidP="001D19FB">
      <w:pPr>
        <w:jc w:val="center"/>
        <w:rPr>
          <w:rFonts w:ascii="Times New Roman" w:hAnsi="Times New Roman" w:cs="Times New Roman"/>
        </w:rPr>
      </w:pPr>
    </w:p>
    <w:p w14:paraId="0F7CD255" w14:textId="77777777" w:rsidR="001D19FB" w:rsidRDefault="001D19FB" w:rsidP="001D19FB">
      <w:pPr>
        <w:jc w:val="center"/>
        <w:rPr>
          <w:rFonts w:ascii="Times New Roman" w:hAnsi="Times New Roman" w:cs="Times New Roman"/>
        </w:rPr>
      </w:pPr>
    </w:p>
    <w:p w14:paraId="429DCB97" w14:textId="77777777" w:rsidR="001D19FB" w:rsidRDefault="001D19FB" w:rsidP="001D19FB">
      <w:pPr>
        <w:jc w:val="center"/>
        <w:rPr>
          <w:rFonts w:ascii="Times New Roman" w:hAnsi="Times New Roman" w:cs="Times New Roman"/>
        </w:rPr>
      </w:pPr>
    </w:p>
    <w:p w14:paraId="3A9828FC" w14:textId="77777777" w:rsidR="00BF0420" w:rsidRDefault="00BF0420" w:rsidP="00BF0420">
      <w:pPr>
        <w:jc w:val="center"/>
        <w:rPr>
          <w:rFonts w:ascii="Times New Roman" w:hAnsi="Times New Roman" w:cs="Times New Roman"/>
        </w:rPr>
      </w:pPr>
      <w:r>
        <w:rPr>
          <w:rFonts w:ascii="Times New Roman" w:hAnsi="Times New Roman" w:cs="Times New Roman"/>
        </w:rPr>
        <w:t>References</w:t>
      </w:r>
    </w:p>
    <w:p w14:paraId="7A69302C" w14:textId="77777777" w:rsidR="00BF0420" w:rsidRDefault="00BF0420" w:rsidP="00BF0420">
      <w:pPr>
        <w:jc w:val="center"/>
        <w:rPr>
          <w:rFonts w:ascii="Times New Roman" w:hAnsi="Times New Roman" w:cs="Times New Roman"/>
        </w:rPr>
      </w:pPr>
    </w:p>
    <w:p w14:paraId="306A0604" w14:textId="77777777" w:rsidR="00BF0420" w:rsidRPr="00383777" w:rsidRDefault="00BF0420" w:rsidP="00BF0420">
      <w:pPr>
        <w:rPr>
          <w:rFonts w:ascii="Times New Roman" w:hAnsi="Times New Roman" w:cs="Times New Roman"/>
          <w:i/>
        </w:rPr>
      </w:pPr>
      <w:r>
        <w:rPr>
          <w:rFonts w:ascii="Times New Roman" w:hAnsi="Times New Roman" w:cs="Times New Roman"/>
        </w:rPr>
        <w:t xml:space="preserve">Alpert, B. (1991). </w:t>
      </w:r>
      <w:proofErr w:type="gramStart"/>
      <w:r>
        <w:rPr>
          <w:rFonts w:ascii="Times New Roman" w:hAnsi="Times New Roman" w:cs="Times New Roman"/>
        </w:rPr>
        <w:t>Students’ resistance in the classroom.</w:t>
      </w:r>
      <w:proofErr w:type="gramEnd"/>
      <w:r>
        <w:rPr>
          <w:rFonts w:ascii="Times New Roman" w:hAnsi="Times New Roman" w:cs="Times New Roman"/>
        </w:rPr>
        <w:t xml:space="preserve"> </w:t>
      </w:r>
      <w:r w:rsidRPr="00383777">
        <w:rPr>
          <w:rFonts w:ascii="Times New Roman" w:hAnsi="Times New Roman" w:cs="Times New Roman"/>
          <w:i/>
        </w:rPr>
        <w:t>Anthropology &amp; Education</w:t>
      </w:r>
    </w:p>
    <w:p w14:paraId="6E758F02" w14:textId="77777777" w:rsidR="00BF0420" w:rsidRDefault="00BF0420" w:rsidP="00BF0420">
      <w:pPr>
        <w:rPr>
          <w:rFonts w:ascii="Times New Roman" w:hAnsi="Times New Roman" w:cs="Times New Roman"/>
        </w:rPr>
      </w:pPr>
      <w:r w:rsidRPr="00383777">
        <w:rPr>
          <w:rFonts w:ascii="Times New Roman" w:hAnsi="Times New Roman" w:cs="Times New Roman"/>
          <w:i/>
        </w:rPr>
        <w:tab/>
        <w:t>Quarterly</w:t>
      </w:r>
      <w:r>
        <w:rPr>
          <w:rFonts w:ascii="Times New Roman" w:hAnsi="Times New Roman" w:cs="Times New Roman"/>
        </w:rPr>
        <w:t>, 22 (4), pp. 350-366.</w:t>
      </w:r>
    </w:p>
    <w:p w14:paraId="2EFC2B7A" w14:textId="77777777" w:rsidR="00BF0420" w:rsidRDefault="00BF0420" w:rsidP="00BF0420">
      <w:pPr>
        <w:rPr>
          <w:rFonts w:ascii="Times New Roman" w:hAnsi="Times New Roman" w:cs="Times New Roman"/>
        </w:rPr>
      </w:pPr>
      <w:proofErr w:type="gramStart"/>
      <w:r>
        <w:rPr>
          <w:rFonts w:ascii="Times New Roman" w:hAnsi="Times New Roman" w:cs="Times New Roman"/>
        </w:rPr>
        <w:t>Applebee, A. N., Langer, J. A., Nystrand, M., &amp; Gamoran, A. (2003).</w:t>
      </w:r>
      <w:proofErr w:type="gramEnd"/>
      <w:r>
        <w:rPr>
          <w:rFonts w:ascii="Times New Roman" w:hAnsi="Times New Roman" w:cs="Times New Roman"/>
        </w:rPr>
        <w:t xml:space="preserve"> Discussion-based </w:t>
      </w:r>
    </w:p>
    <w:p w14:paraId="1B1CA297" w14:textId="77777777" w:rsidR="002B0C6C" w:rsidRDefault="00BF0420"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approaches</w:t>
      </w:r>
      <w:proofErr w:type="gramEnd"/>
      <w:r>
        <w:rPr>
          <w:rFonts w:ascii="Times New Roman" w:hAnsi="Times New Roman" w:cs="Times New Roman"/>
        </w:rPr>
        <w:t xml:space="preserve"> to developing understanding: classroom instruction and student </w:t>
      </w:r>
    </w:p>
    <w:p w14:paraId="34964855" w14:textId="77777777" w:rsidR="002B0C6C" w:rsidRDefault="00BF0420" w:rsidP="002B0C6C">
      <w:pPr>
        <w:ind w:firstLine="720"/>
        <w:rPr>
          <w:rFonts w:ascii="Times New Roman" w:hAnsi="Times New Roman" w:cs="Times New Roman"/>
        </w:rPr>
      </w:pPr>
      <w:proofErr w:type="gramStart"/>
      <w:r>
        <w:rPr>
          <w:rFonts w:ascii="Times New Roman" w:hAnsi="Times New Roman" w:cs="Times New Roman"/>
        </w:rPr>
        <w:t>performance</w:t>
      </w:r>
      <w:proofErr w:type="gramEnd"/>
      <w:r w:rsidR="002B0C6C">
        <w:rPr>
          <w:rFonts w:ascii="Times New Roman" w:hAnsi="Times New Roman" w:cs="Times New Roman"/>
        </w:rPr>
        <w:t xml:space="preserve"> </w:t>
      </w:r>
      <w:r>
        <w:rPr>
          <w:rFonts w:ascii="Times New Roman" w:hAnsi="Times New Roman" w:cs="Times New Roman"/>
        </w:rPr>
        <w:t xml:space="preserve">in middle and high school English. American Educational Research </w:t>
      </w:r>
    </w:p>
    <w:p w14:paraId="0461B7AE" w14:textId="77777777" w:rsidR="00BF0420" w:rsidRDefault="00BF0420" w:rsidP="00BF0420">
      <w:pPr>
        <w:ind w:firstLine="720"/>
        <w:rPr>
          <w:rFonts w:ascii="Times New Roman" w:hAnsi="Times New Roman" w:cs="Times New Roman"/>
        </w:rPr>
      </w:pPr>
      <w:r>
        <w:rPr>
          <w:rFonts w:ascii="Times New Roman" w:hAnsi="Times New Roman" w:cs="Times New Roman"/>
        </w:rPr>
        <w:t>Journal, 40 (3), pp. 685-730.</w:t>
      </w:r>
    </w:p>
    <w:p w14:paraId="33D036AC" w14:textId="77777777" w:rsidR="00BF0420" w:rsidRDefault="00BF0420" w:rsidP="00BF0420">
      <w:pPr>
        <w:rPr>
          <w:rFonts w:ascii="Times New Roman" w:hAnsi="Times New Roman" w:cs="Times New Roman"/>
        </w:rPr>
      </w:pPr>
      <w:r>
        <w:rPr>
          <w:rFonts w:ascii="Times New Roman" w:hAnsi="Times New Roman" w:cs="Times New Roman"/>
        </w:rPr>
        <w:t>Applebee, A. N. (1994). English language arts assessment: lessons from the past.</w:t>
      </w:r>
    </w:p>
    <w:p w14:paraId="55CE419F" w14:textId="77777777" w:rsidR="00BF0420" w:rsidRDefault="00BF0420" w:rsidP="00BF0420">
      <w:pPr>
        <w:rPr>
          <w:rFonts w:ascii="Times New Roman" w:hAnsi="Times New Roman" w:cs="Times New Roman"/>
        </w:rPr>
      </w:pPr>
      <w:r>
        <w:rPr>
          <w:rFonts w:ascii="Times New Roman" w:hAnsi="Times New Roman" w:cs="Times New Roman"/>
        </w:rPr>
        <w:tab/>
      </w:r>
      <w:r w:rsidRPr="00471EE9">
        <w:rPr>
          <w:rFonts w:ascii="Times New Roman" w:hAnsi="Times New Roman" w:cs="Times New Roman"/>
          <w:i/>
        </w:rPr>
        <w:t>The English Journal</w:t>
      </w:r>
      <w:r>
        <w:rPr>
          <w:rFonts w:ascii="Times New Roman" w:hAnsi="Times New Roman" w:cs="Times New Roman"/>
        </w:rPr>
        <w:t>, 83 (4), pp. 40-46.</w:t>
      </w:r>
    </w:p>
    <w:p w14:paraId="64B84222" w14:textId="77777777" w:rsidR="00BF0420" w:rsidRPr="00471EE9" w:rsidRDefault="00BF0420" w:rsidP="00BF0420">
      <w:pPr>
        <w:rPr>
          <w:rFonts w:ascii="Times New Roman" w:hAnsi="Times New Roman" w:cs="Times New Roman"/>
          <w:i/>
        </w:rPr>
      </w:pPr>
      <w:r>
        <w:rPr>
          <w:rFonts w:ascii="Times New Roman" w:hAnsi="Times New Roman" w:cs="Times New Roman"/>
        </w:rPr>
        <w:t xml:space="preserve">Applebee, A. N. (1997). Rethinking curriculum in the English language arts. </w:t>
      </w:r>
      <w:r w:rsidRPr="00471EE9">
        <w:rPr>
          <w:rFonts w:ascii="Times New Roman" w:hAnsi="Times New Roman" w:cs="Times New Roman"/>
          <w:i/>
        </w:rPr>
        <w:t>The</w:t>
      </w:r>
      <w:r>
        <w:rPr>
          <w:rFonts w:ascii="Times New Roman" w:hAnsi="Times New Roman" w:cs="Times New Roman"/>
          <w:i/>
        </w:rPr>
        <w:t xml:space="preserve"> English</w:t>
      </w:r>
    </w:p>
    <w:p w14:paraId="0BCDF63C" w14:textId="77777777" w:rsidR="00BF0420" w:rsidRDefault="00BF0420" w:rsidP="00BF0420">
      <w:pPr>
        <w:rPr>
          <w:rFonts w:ascii="Times New Roman" w:hAnsi="Times New Roman" w:cs="Times New Roman"/>
        </w:rPr>
      </w:pPr>
      <w:r w:rsidRPr="00471EE9">
        <w:rPr>
          <w:rFonts w:ascii="Times New Roman" w:hAnsi="Times New Roman" w:cs="Times New Roman"/>
          <w:i/>
        </w:rPr>
        <w:tab/>
        <w:t>Journal</w:t>
      </w:r>
      <w:r>
        <w:rPr>
          <w:rFonts w:ascii="Times New Roman" w:hAnsi="Times New Roman" w:cs="Times New Roman"/>
        </w:rPr>
        <w:t>. 86 (5), pp. 25-31.</w:t>
      </w:r>
    </w:p>
    <w:p w14:paraId="776C1424" w14:textId="77777777" w:rsidR="00BF0420" w:rsidRPr="00471EE9" w:rsidRDefault="00BF0420" w:rsidP="00BF0420">
      <w:pPr>
        <w:rPr>
          <w:rFonts w:ascii="Times New Roman" w:hAnsi="Times New Roman" w:cs="Times New Roman"/>
          <w:i/>
        </w:rPr>
      </w:pPr>
      <w:r>
        <w:rPr>
          <w:rFonts w:ascii="Times New Roman" w:hAnsi="Times New Roman" w:cs="Times New Roman"/>
        </w:rPr>
        <w:t xml:space="preserve">Applebee, A. N. (1992). Stability and change in the high-school canon. </w:t>
      </w:r>
      <w:r w:rsidRPr="00471EE9">
        <w:rPr>
          <w:rFonts w:ascii="Times New Roman" w:hAnsi="Times New Roman" w:cs="Times New Roman"/>
          <w:i/>
        </w:rPr>
        <w:t>The English</w:t>
      </w:r>
    </w:p>
    <w:p w14:paraId="084D99B3" w14:textId="77777777" w:rsidR="00BF0420" w:rsidRDefault="00BF0420" w:rsidP="00BF0420">
      <w:pPr>
        <w:rPr>
          <w:rFonts w:ascii="Times New Roman" w:hAnsi="Times New Roman" w:cs="Times New Roman"/>
        </w:rPr>
      </w:pPr>
      <w:r w:rsidRPr="00471EE9">
        <w:rPr>
          <w:rFonts w:ascii="Times New Roman" w:hAnsi="Times New Roman" w:cs="Times New Roman"/>
          <w:i/>
        </w:rPr>
        <w:tab/>
        <w:t>Journal</w:t>
      </w:r>
      <w:r>
        <w:rPr>
          <w:rFonts w:ascii="Times New Roman" w:hAnsi="Times New Roman" w:cs="Times New Roman"/>
        </w:rPr>
        <w:t>, 81 (5), pp. 27-32.</w:t>
      </w:r>
    </w:p>
    <w:p w14:paraId="240E1BCE" w14:textId="77777777" w:rsidR="00BF0420" w:rsidRDefault="00BF0420" w:rsidP="00BF0420">
      <w:pPr>
        <w:rPr>
          <w:rFonts w:ascii="Times New Roman" w:hAnsi="Times New Roman" w:cs="Times New Roman"/>
        </w:rPr>
      </w:pPr>
      <w:proofErr w:type="spellStart"/>
      <w:r>
        <w:rPr>
          <w:rFonts w:ascii="Times New Roman" w:hAnsi="Times New Roman" w:cs="Times New Roman"/>
        </w:rPr>
        <w:t>Appleman</w:t>
      </w:r>
      <w:proofErr w:type="spellEnd"/>
      <w:r>
        <w:rPr>
          <w:rFonts w:ascii="Times New Roman" w:hAnsi="Times New Roman" w:cs="Times New Roman"/>
        </w:rPr>
        <w:t>, D. (2009). Critical encounters in high school English: teaching literary</w:t>
      </w:r>
    </w:p>
    <w:p w14:paraId="4C4D7504" w14:textId="77777777" w:rsidR="00BF0420" w:rsidRDefault="00BF0420"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theory</w:t>
      </w:r>
      <w:proofErr w:type="gramEnd"/>
      <w:r>
        <w:rPr>
          <w:rFonts w:ascii="Times New Roman" w:hAnsi="Times New Roman" w:cs="Times New Roman"/>
        </w:rPr>
        <w:t xml:space="preserve"> to adolescents, second edition. New York: Teachers College Press.</w:t>
      </w:r>
    </w:p>
    <w:p w14:paraId="2EE5330F" w14:textId="77777777" w:rsidR="000A37B9" w:rsidRDefault="000A37B9" w:rsidP="00BF0420">
      <w:pPr>
        <w:rPr>
          <w:rFonts w:ascii="Times New Roman" w:hAnsi="Times New Roman" w:cs="Times New Roman"/>
        </w:rPr>
      </w:pPr>
      <w:proofErr w:type="spellStart"/>
      <w:r>
        <w:rPr>
          <w:rFonts w:ascii="Times New Roman" w:hAnsi="Times New Roman" w:cs="Times New Roman"/>
        </w:rPr>
        <w:t>Barnitz</w:t>
      </w:r>
      <w:proofErr w:type="spellEnd"/>
      <w:r>
        <w:rPr>
          <w:rFonts w:ascii="Times New Roman" w:hAnsi="Times New Roman" w:cs="Times New Roman"/>
        </w:rPr>
        <w:t>, J. (1994). Discourse diversity: principles for authentic talk and literacy</w:t>
      </w:r>
    </w:p>
    <w:p w14:paraId="29E48876" w14:textId="77777777" w:rsidR="000A37B9" w:rsidRDefault="000A37B9"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instruction</w:t>
      </w:r>
      <w:proofErr w:type="gramEnd"/>
      <w:r>
        <w:rPr>
          <w:rFonts w:ascii="Times New Roman" w:hAnsi="Times New Roman" w:cs="Times New Roman"/>
        </w:rPr>
        <w:t xml:space="preserve">. </w:t>
      </w:r>
      <w:r w:rsidRPr="000A37B9">
        <w:rPr>
          <w:rFonts w:ascii="Times New Roman" w:hAnsi="Times New Roman" w:cs="Times New Roman"/>
          <w:i/>
        </w:rPr>
        <w:t>Journal of Reading</w:t>
      </w:r>
      <w:r>
        <w:rPr>
          <w:rFonts w:ascii="Times New Roman" w:hAnsi="Times New Roman" w:cs="Times New Roman"/>
        </w:rPr>
        <w:t>, 37 (7), pp. 586-591.</w:t>
      </w:r>
    </w:p>
    <w:p w14:paraId="3F53F1AE" w14:textId="77777777" w:rsidR="002B0C6C" w:rsidRDefault="00BF0420" w:rsidP="00BF0420">
      <w:pPr>
        <w:rPr>
          <w:rFonts w:ascii="Times New Roman" w:hAnsi="Times New Roman" w:cs="Times New Roman"/>
          <w:i/>
        </w:rPr>
      </w:pPr>
      <w:r>
        <w:rPr>
          <w:rFonts w:ascii="Times New Roman" w:hAnsi="Times New Roman" w:cs="Times New Roman"/>
        </w:rPr>
        <w:t xml:space="preserve">Beach, R., </w:t>
      </w:r>
      <w:proofErr w:type="spellStart"/>
      <w:r>
        <w:rPr>
          <w:rFonts w:ascii="Times New Roman" w:hAnsi="Times New Roman" w:cs="Times New Roman"/>
        </w:rPr>
        <w:t>Campano</w:t>
      </w:r>
      <w:proofErr w:type="spellEnd"/>
      <w:r>
        <w:rPr>
          <w:rFonts w:ascii="Times New Roman" w:hAnsi="Times New Roman" w:cs="Times New Roman"/>
        </w:rPr>
        <w:t xml:space="preserve">, G., </w:t>
      </w:r>
      <w:proofErr w:type="spellStart"/>
      <w:r>
        <w:rPr>
          <w:rFonts w:ascii="Times New Roman" w:hAnsi="Times New Roman" w:cs="Times New Roman"/>
        </w:rPr>
        <w:t>Edmiston</w:t>
      </w:r>
      <w:proofErr w:type="spellEnd"/>
      <w:r>
        <w:rPr>
          <w:rFonts w:ascii="Times New Roman" w:hAnsi="Times New Roman" w:cs="Times New Roman"/>
        </w:rPr>
        <w:t xml:space="preserve">, B., &amp; </w:t>
      </w:r>
      <w:proofErr w:type="spellStart"/>
      <w:r>
        <w:rPr>
          <w:rFonts w:ascii="Times New Roman" w:hAnsi="Times New Roman" w:cs="Times New Roman"/>
        </w:rPr>
        <w:t>Borgmann</w:t>
      </w:r>
      <w:proofErr w:type="spellEnd"/>
      <w:r>
        <w:rPr>
          <w:rFonts w:ascii="Times New Roman" w:hAnsi="Times New Roman" w:cs="Times New Roman"/>
        </w:rPr>
        <w:t xml:space="preserve">, M. (2009). </w:t>
      </w:r>
      <w:r w:rsidRPr="00C12189">
        <w:rPr>
          <w:rFonts w:ascii="Times New Roman" w:hAnsi="Times New Roman" w:cs="Times New Roman"/>
          <w:i/>
        </w:rPr>
        <w:t xml:space="preserve">Literacy tools in the </w:t>
      </w:r>
    </w:p>
    <w:p w14:paraId="126B7FBF" w14:textId="77777777" w:rsidR="002B0C6C" w:rsidRDefault="002B0C6C" w:rsidP="002B0C6C">
      <w:pPr>
        <w:ind w:firstLine="720"/>
        <w:rPr>
          <w:rFonts w:ascii="Times New Roman" w:hAnsi="Times New Roman" w:cs="Times New Roman"/>
        </w:rPr>
      </w:pPr>
      <w:r w:rsidRPr="00C12189">
        <w:rPr>
          <w:rFonts w:ascii="Times New Roman" w:hAnsi="Times New Roman" w:cs="Times New Roman"/>
          <w:i/>
        </w:rPr>
        <w:t>C</w:t>
      </w:r>
      <w:r w:rsidR="00BF0420" w:rsidRPr="00C12189">
        <w:rPr>
          <w:rFonts w:ascii="Times New Roman" w:hAnsi="Times New Roman" w:cs="Times New Roman"/>
          <w:i/>
        </w:rPr>
        <w:t>las</w:t>
      </w:r>
      <w:r>
        <w:rPr>
          <w:rFonts w:ascii="Times New Roman" w:hAnsi="Times New Roman" w:cs="Times New Roman"/>
          <w:i/>
        </w:rPr>
        <w:t xml:space="preserve">sroom: </w:t>
      </w:r>
      <w:r w:rsidR="00BF0420" w:rsidRPr="00C12189">
        <w:rPr>
          <w:rFonts w:ascii="Times New Roman" w:hAnsi="Times New Roman" w:cs="Times New Roman"/>
          <w:i/>
        </w:rPr>
        <w:t>teaching through critical inquiry</w:t>
      </w:r>
      <w:r w:rsidR="00BF0420">
        <w:rPr>
          <w:rFonts w:ascii="Times New Roman" w:hAnsi="Times New Roman" w:cs="Times New Roman"/>
          <w:i/>
        </w:rPr>
        <w:t xml:space="preserve"> g</w:t>
      </w:r>
      <w:r w:rsidR="00BF0420" w:rsidRPr="00C12189">
        <w:rPr>
          <w:rFonts w:ascii="Times New Roman" w:hAnsi="Times New Roman" w:cs="Times New Roman"/>
          <w:i/>
        </w:rPr>
        <w:t>rades 5 – 12</w:t>
      </w:r>
      <w:r w:rsidR="00BF0420">
        <w:rPr>
          <w:rFonts w:ascii="Times New Roman" w:hAnsi="Times New Roman" w:cs="Times New Roman"/>
        </w:rPr>
        <w:t xml:space="preserve">. New York: Teachers </w:t>
      </w:r>
    </w:p>
    <w:p w14:paraId="41108C91" w14:textId="77777777" w:rsidR="00BF0420" w:rsidRDefault="00BF0420" w:rsidP="002B0C6C">
      <w:pPr>
        <w:ind w:firstLine="720"/>
        <w:rPr>
          <w:rFonts w:ascii="Times New Roman" w:hAnsi="Times New Roman" w:cs="Times New Roman"/>
        </w:rPr>
      </w:pPr>
      <w:r>
        <w:rPr>
          <w:rFonts w:ascii="Times New Roman" w:hAnsi="Times New Roman" w:cs="Times New Roman"/>
        </w:rPr>
        <w:t>College Press.</w:t>
      </w:r>
    </w:p>
    <w:p w14:paraId="32ED69C6" w14:textId="77777777" w:rsidR="00BF0420" w:rsidRDefault="00BF0420" w:rsidP="00BF0420">
      <w:pPr>
        <w:rPr>
          <w:rFonts w:ascii="Times New Roman" w:hAnsi="Times New Roman" w:cs="Times New Roman"/>
        </w:rPr>
      </w:pPr>
      <w:r>
        <w:rPr>
          <w:rFonts w:ascii="Times New Roman" w:hAnsi="Times New Roman" w:cs="Times New Roman"/>
        </w:rPr>
        <w:t xml:space="preserve">Billings, L. &amp; Fitzgerald, J. (2002). </w:t>
      </w:r>
      <w:proofErr w:type="gramStart"/>
      <w:r>
        <w:rPr>
          <w:rFonts w:ascii="Times New Roman" w:hAnsi="Times New Roman" w:cs="Times New Roman"/>
        </w:rPr>
        <w:t xml:space="preserve">Dialogic discussion and the </w:t>
      </w:r>
      <w:proofErr w:type="spellStart"/>
      <w:r>
        <w:rPr>
          <w:rFonts w:ascii="Times New Roman" w:hAnsi="Times New Roman" w:cs="Times New Roman"/>
        </w:rPr>
        <w:t>Paidia</w:t>
      </w:r>
      <w:proofErr w:type="spellEnd"/>
      <w:r>
        <w:rPr>
          <w:rFonts w:ascii="Times New Roman" w:hAnsi="Times New Roman" w:cs="Times New Roman"/>
        </w:rPr>
        <w:t xml:space="preserve"> Seminar.</w:t>
      </w:r>
      <w:proofErr w:type="gramEnd"/>
    </w:p>
    <w:p w14:paraId="58FF9543" w14:textId="77777777" w:rsidR="00BF0420" w:rsidRDefault="00BF0420" w:rsidP="00BF0420">
      <w:pPr>
        <w:rPr>
          <w:rFonts w:ascii="Times New Roman" w:hAnsi="Times New Roman" w:cs="Times New Roman"/>
        </w:rPr>
      </w:pPr>
      <w:r>
        <w:rPr>
          <w:rFonts w:ascii="Times New Roman" w:hAnsi="Times New Roman" w:cs="Times New Roman"/>
        </w:rPr>
        <w:tab/>
      </w:r>
      <w:r w:rsidRPr="006E4671">
        <w:rPr>
          <w:rFonts w:ascii="Times New Roman" w:hAnsi="Times New Roman" w:cs="Times New Roman"/>
          <w:i/>
        </w:rPr>
        <w:t>American Educational Research Journal</w:t>
      </w:r>
      <w:r>
        <w:rPr>
          <w:rFonts w:ascii="Times New Roman" w:hAnsi="Times New Roman" w:cs="Times New Roman"/>
        </w:rPr>
        <w:t>, (39) 4, pp. 907-941.</w:t>
      </w:r>
    </w:p>
    <w:p w14:paraId="1A668F42" w14:textId="77777777" w:rsidR="00967E6C" w:rsidRDefault="00967E6C" w:rsidP="00BF0420">
      <w:pPr>
        <w:rPr>
          <w:rFonts w:ascii="Times New Roman" w:hAnsi="Times New Roman" w:cs="Times New Roman"/>
        </w:rPr>
      </w:pPr>
      <w:proofErr w:type="spellStart"/>
      <w:r>
        <w:rPr>
          <w:rFonts w:ascii="Times New Roman" w:hAnsi="Times New Roman" w:cs="Times New Roman"/>
        </w:rPr>
        <w:t>Cazden</w:t>
      </w:r>
      <w:proofErr w:type="spellEnd"/>
      <w:r>
        <w:rPr>
          <w:rFonts w:ascii="Times New Roman" w:hAnsi="Times New Roman" w:cs="Times New Roman"/>
        </w:rPr>
        <w:t>. C. (1995). New ideas for research on classroom discourse. TESOL Quarterly</w:t>
      </w:r>
    </w:p>
    <w:p w14:paraId="6B9289A0" w14:textId="77777777" w:rsidR="00967E6C" w:rsidRDefault="00967E6C" w:rsidP="00BF0420">
      <w:pPr>
        <w:rPr>
          <w:rFonts w:ascii="Times New Roman" w:hAnsi="Times New Roman" w:cs="Times New Roman"/>
        </w:rPr>
      </w:pPr>
      <w:r>
        <w:rPr>
          <w:rFonts w:ascii="Times New Roman" w:hAnsi="Times New Roman" w:cs="Times New Roman"/>
        </w:rPr>
        <w:tab/>
        <w:t>29 (2), pp. 384-387.</w:t>
      </w:r>
    </w:p>
    <w:p w14:paraId="75B92C84" w14:textId="77777777" w:rsidR="00453690" w:rsidRDefault="00453690" w:rsidP="00453690">
      <w:pPr>
        <w:rPr>
          <w:rFonts w:ascii="Times New Roman" w:hAnsi="Times New Roman" w:cs="Times New Roman"/>
        </w:rPr>
      </w:pPr>
      <w:r>
        <w:rPr>
          <w:rFonts w:ascii="Times New Roman" w:hAnsi="Times New Roman" w:cs="Times New Roman"/>
        </w:rPr>
        <w:t>Coleman, L. (2009). Call to reinvent liberal arts education</w:t>
      </w:r>
      <w:r w:rsidR="00AC41B1">
        <w:rPr>
          <w:rFonts w:ascii="Times New Roman" w:hAnsi="Times New Roman" w:cs="Times New Roman"/>
        </w:rPr>
        <w:t>. Retrieved from Ted Talks:</w:t>
      </w:r>
    </w:p>
    <w:p w14:paraId="5BEDB385" w14:textId="77777777" w:rsidR="00AC41B1" w:rsidRDefault="00AC41B1" w:rsidP="00453690">
      <w:pPr>
        <w:rPr>
          <w:rFonts w:ascii="Times New Roman" w:hAnsi="Times New Roman" w:cs="Times New Roman"/>
        </w:rPr>
      </w:pPr>
      <w:r>
        <w:rPr>
          <w:rFonts w:ascii="Times New Roman" w:hAnsi="Times New Roman" w:cs="Times New Roman"/>
        </w:rPr>
        <w:tab/>
      </w:r>
      <w:hyperlink r:id="rId16" w:history="1">
        <w:r w:rsidRPr="00B93675">
          <w:rPr>
            <w:rStyle w:val="Hyperlink"/>
          </w:rPr>
          <w:t>http://www.ted.com/talks/liz_coleman_s_call_to_reinvent_liberal_arts_education</w:t>
        </w:r>
      </w:hyperlink>
      <w:r>
        <w:rPr>
          <w:rFonts w:ascii="Times New Roman" w:hAnsi="Times New Roman" w:cs="Times New Roman"/>
        </w:rPr>
        <w:t>.</w:t>
      </w:r>
    </w:p>
    <w:p w14:paraId="490CE0FD" w14:textId="77777777" w:rsidR="00AC41B1" w:rsidRDefault="00AC41B1" w:rsidP="00453690">
      <w:pPr>
        <w:rPr>
          <w:rFonts w:ascii="Times New Roman" w:hAnsi="Times New Roman" w:cs="Times New Roman"/>
        </w:rPr>
      </w:pPr>
      <w:r>
        <w:rPr>
          <w:rFonts w:ascii="Times New Roman" w:hAnsi="Times New Roman" w:cs="Times New Roman"/>
        </w:rPr>
        <w:tab/>
        <w:t>html</w:t>
      </w:r>
    </w:p>
    <w:p w14:paraId="0E20246D" w14:textId="77777777" w:rsidR="002B0C6C" w:rsidRDefault="00BF0420" w:rsidP="00BF0420">
      <w:pPr>
        <w:rPr>
          <w:rFonts w:ascii="Times New Roman" w:hAnsi="Times New Roman" w:cs="Times New Roman"/>
        </w:rPr>
      </w:pPr>
      <w:proofErr w:type="gramStart"/>
      <w:r>
        <w:rPr>
          <w:rFonts w:ascii="Times New Roman" w:hAnsi="Times New Roman" w:cs="Times New Roman"/>
        </w:rPr>
        <w:t>Common Core State Standards Initiative.</w:t>
      </w:r>
      <w:proofErr w:type="gramEnd"/>
      <w:r>
        <w:rPr>
          <w:rFonts w:ascii="Times New Roman" w:hAnsi="Times New Roman" w:cs="Times New Roman"/>
        </w:rPr>
        <w:t xml:space="preserve"> Common Core state standards for English </w:t>
      </w:r>
    </w:p>
    <w:p w14:paraId="02222D43" w14:textId="77777777" w:rsidR="002B0C6C" w:rsidRDefault="002B0C6C" w:rsidP="002B0C6C">
      <w:pPr>
        <w:ind w:left="720"/>
        <w:rPr>
          <w:rFonts w:ascii="Times New Roman" w:hAnsi="Times New Roman" w:cs="Times New Roman"/>
        </w:rPr>
      </w:pPr>
      <w:proofErr w:type="gramStart"/>
      <w:r>
        <w:rPr>
          <w:rFonts w:ascii="Times New Roman" w:hAnsi="Times New Roman" w:cs="Times New Roman"/>
        </w:rPr>
        <w:t>L</w:t>
      </w:r>
      <w:r w:rsidR="00BF0420">
        <w:rPr>
          <w:rFonts w:ascii="Times New Roman" w:hAnsi="Times New Roman" w:cs="Times New Roman"/>
        </w:rPr>
        <w:t>anguage</w:t>
      </w:r>
      <w:r>
        <w:rPr>
          <w:rFonts w:ascii="Times New Roman" w:hAnsi="Times New Roman" w:cs="Times New Roman"/>
        </w:rPr>
        <w:t xml:space="preserve"> </w:t>
      </w:r>
      <w:r w:rsidR="00BF0420">
        <w:rPr>
          <w:rFonts w:ascii="Times New Roman" w:hAnsi="Times New Roman" w:cs="Times New Roman"/>
        </w:rPr>
        <w:t>arts &amp; literacy in history/social studies, science, and technical subjects.</w:t>
      </w:r>
      <w:proofErr w:type="gramEnd"/>
      <w:r w:rsidR="00BF0420">
        <w:rPr>
          <w:rFonts w:ascii="Times New Roman" w:hAnsi="Times New Roman" w:cs="Times New Roman"/>
        </w:rPr>
        <w:t xml:space="preserve"> </w:t>
      </w:r>
    </w:p>
    <w:p w14:paraId="742F17A3" w14:textId="77777777" w:rsidR="00BF0420" w:rsidRDefault="00BF0420" w:rsidP="002B0C6C">
      <w:pPr>
        <w:ind w:left="720"/>
        <w:rPr>
          <w:rFonts w:ascii="Times New Roman" w:hAnsi="Times New Roman" w:cs="Times New Roman"/>
        </w:rPr>
      </w:pPr>
      <w:r>
        <w:rPr>
          <w:rFonts w:ascii="Times New Roman" w:hAnsi="Times New Roman" w:cs="Times New Roman"/>
        </w:rPr>
        <w:t>Retrieved</w:t>
      </w:r>
      <w:r w:rsidR="002B0C6C">
        <w:rPr>
          <w:rFonts w:ascii="Times New Roman" w:hAnsi="Times New Roman" w:cs="Times New Roman"/>
        </w:rPr>
        <w:t xml:space="preserve"> </w:t>
      </w:r>
      <w:r>
        <w:rPr>
          <w:rFonts w:ascii="Times New Roman" w:hAnsi="Times New Roman" w:cs="Times New Roman"/>
        </w:rPr>
        <w:t>from http://www.corestandards.org/assets/CCSSI_ELA%standards.pdf</w:t>
      </w:r>
    </w:p>
    <w:p w14:paraId="4DAAC02D" w14:textId="77777777" w:rsidR="00BF0420" w:rsidRDefault="00BF0420" w:rsidP="00BF0420">
      <w:pPr>
        <w:rPr>
          <w:rFonts w:ascii="Times New Roman" w:hAnsi="Times New Roman" w:cs="Times New Roman"/>
        </w:rPr>
      </w:pPr>
      <w:proofErr w:type="spellStart"/>
      <w:r>
        <w:rPr>
          <w:rFonts w:ascii="Times New Roman" w:hAnsi="Times New Roman" w:cs="Times New Roman"/>
        </w:rPr>
        <w:t>Costigan</w:t>
      </w:r>
      <w:proofErr w:type="spellEnd"/>
      <w:r>
        <w:rPr>
          <w:rFonts w:ascii="Times New Roman" w:hAnsi="Times New Roman" w:cs="Times New Roman"/>
        </w:rPr>
        <w:t xml:space="preserve">, A. &amp; Dickson, R. (2011). Emerging </w:t>
      </w:r>
      <w:r w:rsidRPr="00DE5815">
        <w:rPr>
          <w:rFonts w:ascii="Times New Roman" w:hAnsi="Times New Roman" w:cs="Times New Roman"/>
          <w:i/>
        </w:rPr>
        <w:t>practice</w:t>
      </w:r>
      <w:r>
        <w:rPr>
          <w:rFonts w:ascii="Times New Roman" w:hAnsi="Times New Roman" w:cs="Times New Roman"/>
        </w:rPr>
        <w:t xml:space="preserve"> for new teachers: creating </w:t>
      </w:r>
    </w:p>
    <w:p w14:paraId="2A9B67C6" w14:textId="77777777" w:rsidR="00BF0420" w:rsidRDefault="00BF0420"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possibilities</w:t>
      </w:r>
      <w:proofErr w:type="gramEnd"/>
      <w:r>
        <w:rPr>
          <w:rFonts w:ascii="Times New Roman" w:hAnsi="Times New Roman" w:cs="Times New Roman"/>
        </w:rPr>
        <w:t xml:space="preserve"> for “aesthetic” readings. English Education. 43(2), 145-170.</w:t>
      </w:r>
    </w:p>
    <w:p w14:paraId="25AC9EB7" w14:textId="77777777" w:rsidR="00BF0420" w:rsidRDefault="00BF0420" w:rsidP="00BF0420">
      <w:pPr>
        <w:rPr>
          <w:rFonts w:ascii="Times New Roman" w:hAnsi="Times New Roman" w:cs="Times New Roman"/>
        </w:rPr>
      </w:pPr>
      <w:r>
        <w:rPr>
          <w:rFonts w:ascii="Times New Roman" w:hAnsi="Times New Roman" w:cs="Times New Roman"/>
        </w:rPr>
        <w:t xml:space="preserve">Dewey, J. (1966). </w:t>
      </w:r>
      <w:proofErr w:type="gramStart"/>
      <w:r>
        <w:rPr>
          <w:rFonts w:ascii="Times New Roman" w:hAnsi="Times New Roman" w:cs="Times New Roman"/>
          <w:i/>
          <w:iCs/>
        </w:rPr>
        <w:t>Democracy and education</w:t>
      </w:r>
      <w:r>
        <w:rPr>
          <w:rFonts w:ascii="Times New Roman" w:hAnsi="Times New Roman" w:cs="Times New Roman"/>
        </w:rPr>
        <w:t>.</w:t>
      </w:r>
      <w:proofErr w:type="gramEnd"/>
      <w:r>
        <w:rPr>
          <w:rFonts w:ascii="Times New Roman" w:hAnsi="Times New Roman" w:cs="Times New Roman"/>
        </w:rPr>
        <w:t xml:space="preserve"> New York: Free Press.</w:t>
      </w:r>
    </w:p>
    <w:p w14:paraId="15AE5B95" w14:textId="77777777" w:rsidR="00BF0420" w:rsidRDefault="00BF0420" w:rsidP="00BF0420">
      <w:pPr>
        <w:rPr>
          <w:rFonts w:ascii="Times New Roman" w:hAnsi="Times New Roman" w:cs="Times New Roman"/>
          <w:i/>
          <w:iCs/>
        </w:rPr>
      </w:pPr>
      <w:r>
        <w:rPr>
          <w:rFonts w:ascii="Times New Roman" w:hAnsi="Times New Roman" w:cs="Times New Roman"/>
        </w:rPr>
        <w:t xml:space="preserve">Greene, M. (1995). </w:t>
      </w:r>
      <w:r>
        <w:rPr>
          <w:rFonts w:ascii="Times New Roman" w:hAnsi="Times New Roman" w:cs="Times New Roman"/>
          <w:i/>
          <w:iCs/>
        </w:rPr>
        <w:t>Releasing the imagination: essays on education, the arts, and</w:t>
      </w:r>
    </w:p>
    <w:p w14:paraId="5CFC1268" w14:textId="77777777" w:rsidR="00BF0420" w:rsidRDefault="00BF0420" w:rsidP="00BF0420">
      <w:pPr>
        <w:rPr>
          <w:rFonts w:ascii="Times New Roman" w:hAnsi="Times New Roman" w:cs="Times New Roman"/>
        </w:rPr>
      </w:pPr>
      <w:r>
        <w:rPr>
          <w:rFonts w:ascii="Times New Roman" w:hAnsi="Times New Roman" w:cs="Times New Roman"/>
          <w:i/>
          <w:iCs/>
        </w:rPr>
        <w:tab/>
      </w:r>
      <w:proofErr w:type="gramStart"/>
      <w:r>
        <w:rPr>
          <w:rFonts w:ascii="Times New Roman" w:hAnsi="Times New Roman" w:cs="Times New Roman"/>
          <w:i/>
          <w:iCs/>
        </w:rPr>
        <w:t>social</w:t>
      </w:r>
      <w:proofErr w:type="gramEnd"/>
      <w:r>
        <w:rPr>
          <w:rFonts w:ascii="Times New Roman" w:hAnsi="Times New Roman" w:cs="Times New Roman"/>
          <w:i/>
          <w:iCs/>
        </w:rPr>
        <w:t xml:space="preserve"> change</w:t>
      </w:r>
      <w:r>
        <w:rPr>
          <w:rFonts w:ascii="Times New Roman" w:hAnsi="Times New Roman" w:cs="Times New Roman"/>
        </w:rPr>
        <w:t xml:space="preserve">. San Francisco: </w:t>
      </w:r>
      <w:proofErr w:type="spellStart"/>
      <w:r>
        <w:rPr>
          <w:rFonts w:ascii="Times New Roman" w:hAnsi="Times New Roman" w:cs="Times New Roman"/>
        </w:rPr>
        <w:t>Jossey</w:t>
      </w:r>
      <w:proofErr w:type="spellEnd"/>
      <w:r>
        <w:rPr>
          <w:rFonts w:ascii="Times New Roman" w:hAnsi="Times New Roman" w:cs="Times New Roman"/>
        </w:rPr>
        <w:t>-Bass.</w:t>
      </w:r>
    </w:p>
    <w:p w14:paraId="4D5B1139" w14:textId="77777777" w:rsidR="00BF0420" w:rsidRDefault="00BF0420" w:rsidP="00BF0420">
      <w:pPr>
        <w:rPr>
          <w:rFonts w:ascii="Times New Roman" w:hAnsi="Times New Roman" w:cs="Times New Roman"/>
        </w:rPr>
      </w:pPr>
      <w:r>
        <w:rPr>
          <w:rFonts w:ascii="Times New Roman" w:hAnsi="Times New Roman" w:cs="Times New Roman"/>
        </w:rPr>
        <w:t>Greene, M. (2010). Maxine Greene Foundation for social imagination, the arts, and</w:t>
      </w:r>
    </w:p>
    <w:p w14:paraId="39B091B2" w14:textId="77777777" w:rsidR="00BF0420" w:rsidRDefault="00BF0420"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education</w:t>
      </w:r>
      <w:proofErr w:type="gramEnd"/>
      <w:r>
        <w:rPr>
          <w:rFonts w:ascii="Times New Roman" w:hAnsi="Times New Roman" w:cs="Times New Roman"/>
        </w:rPr>
        <w:t>. Sunday salon: let the great world spin. Retrieved from</w:t>
      </w:r>
    </w:p>
    <w:p w14:paraId="45D23946" w14:textId="77777777" w:rsidR="00BF0420" w:rsidRDefault="00BF0420" w:rsidP="00BF0420">
      <w:pPr>
        <w:rPr>
          <w:rFonts w:ascii="Times New Roman" w:hAnsi="Times New Roman" w:cs="Times New Roman"/>
        </w:rPr>
      </w:pPr>
      <w:r>
        <w:rPr>
          <w:rFonts w:ascii="Times New Roman" w:hAnsi="Times New Roman" w:cs="Times New Roman"/>
        </w:rPr>
        <w:tab/>
      </w:r>
      <w:hyperlink r:id="rId17" w:history="1">
        <w:r w:rsidRPr="00F8307A">
          <w:rPr>
            <w:rStyle w:val="Hyperlink"/>
          </w:rPr>
          <w:t>http://www.maxinegreene.org/let_great_world_spin.html</w:t>
        </w:r>
      </w:hyperlink>
    </w:p>
    <w:p w14:paraId="2CEC0394" w14:textId="77777777" w:rsidR="00BF0420" w:rsidRDefault="00BF0420" w:rsidP="00BF0420">
      <w:pPr>
        <w:rPr>
          <w:rFonts w:ascii="Times New Roman" w:hAnsi="Times New Roman" w:cs="Times New Roman"/>
        </w:rPr>
      </w:pPr>
      <w:r>
        <w:rPr>
          <w:rFonts w:ascii="Times New Roman" w:hAnsi="Times New Roman" w:cs="Times New Roman"/>
        </w:rPr>
        <w:t>Hadjioannou, X. (2007). Bringing the background to the foreground: what do classroom</w:t>
      </w:r>
    </w:p>
    <w:p w14:paraId="755213BD" w14:textId="77777777" w:rsidR="00BF0420" w:rsidRPr="006D347A" w:rsidRDefault="00BF0420" w:rsidP="00BF0420">
      <w:pPr>
        <w:rPr>
          <w:rFonts w:ascii="Times New Roman" w:hAnsi="Times New Roman" w:cs="Times New Roman"/>
          <w:i/>
        </w:rPr>
      </w:pPr>
      <w:r>
        <w:rPr>
          <w:rFonts w:ascii="Times New Roman" w:hAnsi="Times New Roman" w:cs="Times New Roman"/>
        </w:rPr>
        <w:tab/>
        <w:t xml:space="preserve">Environments that support authentic discussions look like? </w:t>
      </w:r>
      <w:r w:rsidRPr="006D347A">
        <w:rPr>
          <w:rFonts w:ascii="Times New Roman" w:hAnsi="Times New Roman" w:cs="Times New Roman"/>
          <w:i/>
        </w:rPr>
        <w:t>American Educational</w:t>
      </w:r>
    </w:p>
    <w:p w14:paraId="68CC24BB" w14:textId="77777777" w:rsidR="00BF0420" w:rsidRDefault="00BF0420" w:rsidP="00BF0420">
      <w:pPr>
        <w:rPr>
          <w:rFonts w:ascii="Times New Roman" w:hAnsi="Times New Roman" w:cs="Times New Roman"/>
        </w:rPr>
      </w:pPr>
      <w:r w:rsidRPr="006D347A">
        <w:rPr>
          <w:rFonts w:ascii="Times New Roman" w:hAnsi="Times New Roman" w:cs="Times New Roman"/>
          <w:i/>
        </w:rPr>
        <w:tab/>
        <w:t>Research Journal</w:t>
      </w:r>
      <w:r>
        <w:rPr>
          <w:rFonts w:ascii="Times New Roman" w:hAnsi="Times New Roman" w:cs="Times New Roman"/>
        </w:rPr>
        <w:t>, 44 (2), pp. 370-399.</w:t>
      </w:r>
    </w:p>
    <w:p w14:paraId="17DF433F" w14:textId="77777777" w:rsidR="006515CE" w:rsidRDefault="006515CE" w:rsidP="00BF0420">
      <w:pPr>
        <w:rPr>
          <w:rFonts w:ascii="Times New Roman" w:hAnsi="Times New Roman" w:cs="Times New Roman"/>
        </w:rPr>
      </w:pPr>
      <w:proofErr w:type="spellStart"/>
      <w:r>
        <w:rPr>
          <w:rFonts w:ascii="Times New Roman" w:hAnsi="Times New Roman" w:cs="Times New Roman"/>
        </w:rPr>
        <w:t>Kletzien</w:t>
      </w:r>
      <w:proofErr w:type="spellEnd"/>
      <w:r>
        <w:rPr>
          <w:rFonts w:ascii="Times New Roman" w:hAnsi="Times New Roman" w:cs="Times New Roman"/>
        </w:rPr>
        <w:t xml:space="preserve">, S. &amp; </w:t>
      </w:r>
      <w:proofErr w:type="spellStart"/>
      <w:r>
        <w:rPr>
          <w:rFonts w:ascii="Times New Roman" w:hAnsi="Times New Roman" w:cs="Times New Roman"/>
        </w:rPr>
        <w:t>Baloche</w:t>
      </w:r>
      <w:proofErr w:type="spellEnd"/>
      <w:r>
        <w:rPr>
          <w:rFonts w:ascii="Times New Roman" w:hAnsi="Times New Roman" w:cs="Times New Roman"/>
        </w:rPr>
        <w:t>, L. (1994). The shifting muffled sounds of the pick:</w:t>
      </w:r>
    </w:p>
    <w:p w14:paraId="6B23943D" w14:textId="77777777" w:rsidR="006515CE" w:rsidRDefault="006515CE" w:rsidP="00BF042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facilitating</w:t>
      </w:r>
      <w:proofErr w:type="gramEnd"/>
      <w:r>
        <w:rPr>
          <w:rFonts w:ascii="Times New Roman" w:hAnsi="Times New Roman" w:cs="Times New Roman"/>
        </w:rPr>
        <w:t xml:space="preserve"> student-to-student discussion. </w:t>
      </w:r>
      <w:r w:rsidRPr="006515CE">
        <w:rPr>
          <w:rFonts w:ascii="Times New Roman" w:hAnsi="Times New Roman" w:cs="Times New Roman"/>
          <w:i/>
        </w:rPr>
        <w:t>Journal of Reading</w:t>
      </w:r>
      <w:r>
        <w:rPr>
          <w:rFonts w:ascii="Times New Roman" w:hAnsi="Times New Roman" w:cs="Times New Roman"/>
        </w:rPr>
        <w:t>, 37 (7), pp.540-</w:t>
      </w:r>
    </w:p>
    <w:p w14:paraId="4EFAC585" w14:textId="77777777" w:rsidR="006515CE" w:rsidRDefault="006515CE" w:rsidP="00BF0420">
      <w:pPr>
        <w:rPr>
          <w:rFonts w:ascii="Times New Roman" w:hAnsi="Times New Roman" w:cs="Times New Roman"/>
        </w:rPr>
      </w:pPr>
      <w:r>
        <w:rPr>
          <w:rFonts w:ascii="Times New Roman" w:hAnsi="Times New Roman" w:cs="Times New Roman"/>
        </w:rPr>
        <w:tab/>
        <w:t>545.</w:t>
      </w:r>
    </w:p>
    <w:p w14:paraId="01D23136" w14:textId="77777777" w:rsidR="00B81747" w:rsidRDefault="00B81747" w:rsidP="00B81747">
      <w:pPr>
        <w:rPr>
          <w:rFonts w:ascii="Times New Roman" w:hAnsi="Times New Roman" w:cs="Times New Roman"/>
        </w:rPr>
      </w:pPr>
      <w:proofErr w:type="spellStart"/>
      <w:r>
        <w:rPr>
          <w:rFonts w:ascii="Times New Roman" w:hAnsi="Times New Roman" w:cs="Times New Roman"/>
        </w:rPr>
        <w:t>Nystrand</w:t>
      </w:r>
      <w:proofErr w:type="spellEnd"/>
      <w:r>
        <w:rPr>
          <w:rFonts w:ascii="Times New Roman" w:hAnsi="Times New Roman" w:cs="Times New Roman"/>
        </w:rPr>
        <w:t xml:space="preserve">, M &amp; Gamoran, A. (1991). Instructional discourse, student engagement, and </w:t>
      </w:r>
    </w:p>
    <w:p w14:paraId="77B6A74D" w14:textId="77777777" w:rsidR="00B81747" w:rsidRDefault="00B81747" w:rsidP="00B81747">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literature</w:t>
      </w:r>
      <w:proofErr w:type="gramEnd"/>
      <w:r>
        <w:rPr>
          <w:rFonts w:ascii="Times New Roman" w:hAnsi="Times New Roman" w:cs="Times New Roman"/>
        </w:rPr>
        <w:t xml:space="preserve"> achievement. </w:t>
      </w:r>
      <w:r w:rsidRPr="00B81747">
        <w:rPr>
          <w:rFonts w:ascii="Times New Roman" w:hAnsi="Times New Roman" w:cs="Times New Roman"/>
          <w:i/>
        </w:rPr>
        <w:t>Research in the Teaching of English</w:t>
      </w:r>
      <w:r>
        <w:rPr>
          <w:rFonts w:ascii="Times New Roman" w:hAnsi="Times New Roman" w:cs="Times New Roman"/>
        </w:rPr>
        <w:t>, 25 (3), 261-290.</w:t>
      </w:r>
    </w:p>
    <w:p w14:paraId="353D2824" w14:textId="77777777" w:rsidR="00A074D0" w:rsidRDefault="00A074D0" w:rsidP="00A074D0">
      <w:pPr>
        <w:rPr>
          <w:rFonts w:ascii="Times New Roman" w:hAnsi="Times New Roman" w:cs="Times New Roman"/>
        </w:rPr>
      </w:pPr>
      <w:r>
        <w:rPr>
          <w:rFonts w:ascii="Times New Roman" w:hAnsi="Times New Roman" w:cs="Times New Roman"/>
        </w:rPr>
        <w:t>Nystrand, M. (2006). Research on the role of classroom discourse as it affects reading</w:t>
      </w:r>
    </w:p>
    <w:p w14:paraId="0639BE87" w14:textId="77777777" w:rsidR="00A074D0" w:rsidRDefault="00A074D0" w:rsidP="00A074D0">
      <w:pPr>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comprehension</w:t>
      </w:r>
      <w:proofErr w:type="gramEnd"/>
      <w:r>
        <w:rPr>
          <w:rFonts w:ascii="Times New Roman" w:hAnsi="Times New Roman" w:cs="Times New Roman"/>
        </w:rPr>
        <w:t>.</w:t>
      </w:r>
      <w:r w:rsidR="00B81747">
        <w:rPr>
          <w:rFonts w:ascii="Times New Roman" w:hAnsi="Times New Roman" w:cs="Times New Roman"/>
        </w:rPr>
        <w:t xml:space="preserve"> </w:t>
      </w:r>
      <w:r w:rsidR="00B81747" w:rsidRPr="00B81747">
        <w:rPr>
          <w:rFonts w:ascii="Times New Roman" w:hAnsi="Times New Roman" w:cs="Times New Roman"/>
          <w:i/>
        </w:rPr>
        <w:t>Research in the Teaching of English</w:t>
      </w:r>
      <w:r w:rsidR="00B81747">
        <w:rPr>
          <w:rFonts w:ascii="Times New Roman" w:hAnsi="Times New Roman" w:cs="Times New Roman"/>
        </w:rPr>
        <w:t>, 40 (4), 392-412.</w:t>
      </w:r>
    </w:p>
    <w:p w14:paraId="704F0586" w14:textId="77777777" w:rsidR="002B0C6C" w:rsidRDefault="00BF0420" w:rsidP="00BF0420">
      <w:pPr>
        <w:rPr>
          <w:rFonts w:ascii="Times New Roman" w:hAnsi="Times New Roman" w:cs="Times New Roman"/>
        </w:rPr>
      </w:pPr>
      <w:r>
        <w:rPr>
          <w:rFonts w:ascii="Times New Roman" w:hAnsi="Times New Roman" w:cs="Times New Roman"/>
        </w:rPr>
        <w:t xml:space="preserve">Pratt, M.L. (1977). </w:t>
      </w:r>
      <w:proofErr w:type="gramStart"/>
      <w:r>
        <w:rPr>
          <w:rFonts w:ascii="Times New Roman" w:hAnsi="Times New Roman" w:cs="Times New Roman"/>
        </w:rPr>
        <w:t>Toward a speech act theory of literacy discussion.</w:t>
      </w:r>
      <w:proofErr w:type="gramEnd"/>
      <w:r>
        <w:rPr>
          <w:rFonts w:ascii="Times New Roman" w:hAnsi="Times New Roman" w:cs="Times New Roman"/>
        </w:rPr>
        <w:t xml:space="preserve"> Bloomington: </w:t>
      </w:r>
    </w:p>
    <w:p w14:paraId="2293E6A2" w14:textId="77777777" w:rsidR="00BF0420" w:rsidRDefault="00BF0420" w:rsidP="002B0C6C">
      <w:pPr>
        <w:ind w:firstLine="720"/>
        <w:rPr>
          <w:rFonts w:ascii="Times New Roman" w:hAnsi="Times New Roman" w:cs="Times New Roman"/>
        </w:rPr>
      </w:pPr>
      <w:proofErr w:type="gramStart"/>
      <w:r>
        <w:rPr>
          <w:rFonts w:ascii="Times New Roman" w:hAnsi="Times New Roman" w:cs="Times New Roman"/>
        </w:rPr>
        <w:t>Indiana</w:t>
      </w:r>
      <w:r w:rsidR="002B0C6C">
        <w:rPr>
          <w:rFonts w:ascii="Times New Roman" w:hAnsi="Times New Roman" w:cs="Times New Roman"/>
        </w:rPr>
        <w:t xml:space="preserve"> </w:t>
      </w:r>
      <w:r>
        <w:rPr>
          <w:rFonts w:ascii="Times New Roman" w:hAnsi="Times New Roman" w:cs="Times New Roman"/>
        </w:rPr>
        <w:t>University Press.</w:t>
      </w:r>
      <w:proofErr w:type="gramEnd"/>
    </w:p>
    <w:p w14:paraId="2F30D4EF" w14:textId="77777777" w:rsidR="002B0C6C" w:rsidRDefault="00BF0420" w:rsidP="00BF0420">
      <w:pPr>
        <w:spacing w:before="100" w:beforeAutospacing="1" w:after="100" w:afterAutospacing="1"/>
      </w:pPr>
      <w:r>
        <w:t xml:space="preserve">Rhode Island Department of Elementary &amp; Secondary Education. Common Core </w:t>
      </w:r>
    </w:p>
    <w:p w14:paraId="7F65A418" w14:textId="77777777" w:rsidR="00BF0420" w:rsidRDefault="002B0C6C" w:rsidP="002B0C6C">
      <w:pPr>
        <w:spacing w:before="100" w:beforeAutospacing="1" w:after="100" w:afterAutospacing="1"/>
        <w:ind w:firstLine="720"/>
      </w:pPr>
      <w:proofErr w:type="gramStart"/>
      <w:r>
        <w:t>s</w:t>
      </w:r>
      <w:r w:rsidR="00BF0420">
        <w:t>tate</w:t>
      </w:r>
      <w:proofErr w:type="gramEnd"/>
      <w:r>
        <w:t xml:space="preserve"> </w:t>
      </w:r>
      <w:r w:rsidR="00BF0420">
        <w:t xml:space="preserve">standards initiative. Retrieved from </w:t>
      </w:r>
      <w:hyperlink r:id="rId18" w:history="1">
        <w:r w:rsidR="00BF0420" w:rsidRPr="0005340B">
          <w:rPr>
            <w:rStyle w:val="Hyperlink"/>
          </w:rPr>
          <w:t>http://www.ride.gov.ri.net</w:t>
        </w:r>
      </w:hyperlink>
    </w:p>
    <w:p w14:paraId="6D90F838" w14:textId="77777777" w:rsidR="002B0C6C" w:rsidRDefault="00BF0420" w:rsidP="00BF0420">
      <w:pPr>
        <w:spacing w:before="100" w:beforeAutospacing="1" w:after="100" w:afterAutospacing="1"/>
        <w:rPr>
          <w:rFonts w:ascii="Times New Roman" w:hAnsi="Times New Roman" w:cs="Times New Roman"/>
          <w:color w:val="000000"/>
        </w:rPr>
      </w:pPr>
      <w:r>
        <w:rPr>
          <w:rFonts w:ascii="Times New Roman" w:hAnsi="Times New Roman" w:cs="Times New Roman"/>
          <w:color w:val="000000"/>
        </w:rPr>
        <w:t xml:space="preserve">Salomon, G. (1998). Technology’s promises and dangers in a psychological and </w:t>
      </w:r>
    </w:p>
    <w:p w14:paraId="6D8F60AC" w14:textId="77777777" w:rsidR="00BF0420" w:rsidRDefault="002B0C6C" w:rsidP="002B0C6C">
      <w:pPr>
        <w:spacing w:before="100" w:beforeAutospacing="1" w:after="100" w:afterAutospacing="1"/>
        <w:ind w:firstLine="720"/>
        <w:rPr>
          <w:rFonts w:ascii="Times New Roman" w:hAnsi="Times New Roman" w:cs="Times New Roman"/>
          <w:color w:val="000000"/>
        </w:rPr>
      </w:pPr>
      <w:proofErr w:type="gramStart"/>
      <w:r>
        <w:rPr>
          <w:rFonts w:ascii="Times New Roman" w:hAnsi="Times New Roman" w:cs="Times New Roman"/>
          <w:color w:val="000000"/>
        </w:rPr>
        <w:t>e</w:t>
      </w:r>
      <w:r w:rsidR="00BF0420">
        <w:rPr>
          <w:rFonts w:ascii="Times New Roman" w:hAnsi="Times New Roman" w:cs="Times New Roman"/>
          <w:color w:val="000000"/>
        </w:rPr>
        <w:t>ducational</w:t>
      </w:r>
      <w:proofErr w:type="gramEnd"/>
      <w:r>
        <w:rPr>
          <w:rFonts w:ascii="Times New Roman" w:hAnsi="Times New Roman" w:cs="Times New Roman"/>
          <w:color w:val="000000"/>
        </w:rPr>
        <w:t xml:space="preserve"> </w:t>
      </w:r>
      <w:r w:rsidR="00BF0420">
        <w:rPr>
          <w:rFonts w:ascii="Times New Roman" w:hAnsi="Times New Roman" w:cs="Times New Roman"/>
          <w:color w:val="000000"/>
        </w:rPr>
        <w:t xml:space="preserve">context. </w:t>
      </w:r>
      <w:proofErr w:type="gramStart"/>
      <w:r w:rsidR="00BF0420" w:rsidRPr="008848ED">
        <w:rPr>
          <w:rFonts w:ascii="Times New Roman" w:hAnsi="Times New Roman" w:cs="Times New Roman"/>
          <w:i/>
          <w:color w:val="000000"/>
        </w:rPr>
        <w:t>Theory Into Practic</w:t>
      </w:r>
      <w:r w:rsidR="00BF0420">
        <w:rPr>
          <w:rFonts w:ascii="Times New Roman" w:hAnsi="Times New Roman" w:cs="Times New Roman"/>
          <w:color w:val="000000"/>
        </w:rPr>
        <w:t>e 37 (1).</w:t>
      </w:r>
      <w:proofErr w:type="gramEnd"/>
    </w:p>
    <w:p w14:paraId="6E10C8AA" w14:textId="77777777" w:rsidR="00BF0420" w:rsidRDefault="00BF0420" w:rsidP="00BF0420">
      <w:pPr>
        <w:rPr>
          <w:rFonts w:ascii="Times New Roman" w:hAnsi="Times New Roman" w:cs="Times New Roman"/>
          <w:i/>
          <w:iCs/>
        </w:rPr>
      </w:pPr>
      <w:proofErr w:type="spellStart"/>
      <w:r>
        <w:rPr>
          <w:rFonts w:ascii="Times New Roman" w:hAnsi="Times New Roman" w:cs="Times New Roman"/>
        </w:rPr>
        <w:t>Shor</w:t>
      </w:r>
      <w:proofErr w:type="spellEnd"/>
      <w:r>
        <w:rPr>
          <w:rFonts w:ascii="Times New Roman" w:hAnsi="Times New Roman" w:cs="Times New Roman"/>
        </w:rPr>
        <w:t xml:space="preserve">, I. (1996). </w:t>
      </w:r>
      <w:r>
        <w:rPr>
          <w:rFonts w:ascii="Times New Roman" w:hAnsi="Times New Roman" w:cs="Times New Roman"/>
          <w:i/>
          <w:iCs/>
        </w:rPr>
        <w:t>When students have power: negotiating authority in a critical pedagogy</w:t>
      </w:r>
    </w:p>
    <w:p w14:paraId="14EF15D3" w14:textId="77777777" w:rsidR="00BF0420" w:rsidRDefault="00BF0420" w:rsidP="00BF0420">
      <w:pPr>
        <w:rPr>
          <w:rFonts w:ascii="Times New Roman" w:hAnsi="Times New Roman" w:cs="Times New Roman"/>
        </w:rPr>
      </w:pPr>
      <w:r>
        <w:rPr>
          <w:rFonts w:ascii="Times New Roman" w:hAnsi="Times New Roman" w:cs="Times New Roman"/>
          <w:i/>
          <w:iCs/>
        </w:rPr>
        <w:tab/>
      </w:r>
      <w:r>
        <w:rPr>
          <w:rFonts w:ascii="Times New Roman" w:hAnsi="Times New Roman" w:cs="Times New Roman"/>
        </w:rPr>
        <w:t>Chicago: The University of Chicago Press.</w:t>
      </w:r>
    </w:p>
    <w:p w14:paraId="33250111" w14:textId="77777777" w:rsidR="00BF0420" w:rsidRDefault="00BF0420" w:rsidP="00BF0420">
      <w:pPr>
        <w:rPr>
          <w:rFonts w:ascii="Times New Roman" w:hAnsi="Times New Roman" w:cs="Times New Roman"/>
        </w:rPr>
      </w:pPr>
      <w:proofErr w:type="spellStart"/>
      <w:r>
        <w:rPr>
          <w:rFonts w:ascii="Times New Roman" w:hAnsi="Times New Roman" w:cs="Times New Roman"/>
        </w:rPr>
        <w:t>Shor</w:t>
      </w:r>
      <w:proofErr w:type="spellEnd"/>
      <w:r>
        <w:rPr>
          <w:rFonts w:ascii="Times New Roman" w:hAnsi="Times New Roman" w:cs="Times New Roman"/>
        </w:rPr>
        <w:t xml:space="preserve">, </w:t>
      </w:r>
      <w:proofErr w:type="gramStart"/>
      <w:r>
        <w:rPr>
          <w:rFonts w:ascii="Times New Roman" w:hAnsi="Times New Roman" w:cs="Times New Roman"/>
        </w:rPr>
        <w:t xml:space="preserve">I &amp; </w:t>
      </w:r>
      <w:proofErr w:type="spellStart"/>
      <w:r>
        <w:rPr>
          <w:rFonts w:ascii="Times New Roman" w:hAnsi="Times New Roman" w:cs="Times New Roman"/>
        </w:rPr>
        <w:t>Pari</w:t>
      </w:r>
      <w:proofErr w:type="spellEnd"/>
      <w:r>
        <w:rPr>
          <w:rFonts w:ascii="Times New Roman" w:hAnsi="Times New Roman" w:cs="Times New Roman"/>
        </w:rPr>
        <w:t>, C.</w:t>
      </w:r>
      <w:proofErr w:type="gramEnd"/>
      <w:r>
        <w:rPr>
          <w:rFonts w:ascii="Times New Roman" w:hAnsi="Times New Roman" w:cs="Times New Roman"/>
        </w:rPr>
        <w:t xml:space="preserve"> (1999). </w:t>
      </w:r>
      <w:proofErr w:type="gramStart"/>
      <w:r>
        <w:rPr>
          <w:rFonts w:ascii="Times New Roman" w:hAnsi="Times New Roman" w:cs="Times New Roman"/>
        </w:rPr>
        <w:t>Critical literacy in action.</w:t>
      </w:r>
      <w:proofErr w:type="gramEnd"/>
      <w:r>
        <w:rPr>
          <w:rFonts w:ascii="Times New Roman" w:hAnsi="Times New Roman" w:cs="Times New Roman"/>
        </w:rPr>
        <w:t xml:space="preserve"> Portsmouth, NH: Heinemann.</w:t>
      </w:r>
    </w:p>
    <w:p w14:paraId="2DA6B29B" w14:textId="77777777" w:rsidR="00A042E2" w:rsidRDefault="00A042E2" w:rsidP="00BF0420">
      <w:pPr>
        <w:rPr>
          <w:rFonts w:ascii="Times New Roman" w:hAnsi="Times New Roman" w:cs="Times New Roman"/>
        </w:rPr>
      </w:pPr>
      <w:r>
        <w:rPr>
          <w:rFonts w:ascii="Times New Roman" w:hAnsi="Times New Roman" w:cs="Times New Roman"/>
        </w:rPr>
        <w:t xml:space="preserve">Smith, L. &amp; Smith, D. (1994). The discussion process: a simulation. Journal of </w:t>
      </w:r>
    </w:p>
    <w:p w14:paraId="6F1EBE72" w14:textId="77777777" w:rsidR="00A042E2" w:rsidRDefault="00A042E2" w:rsidP="00BF0420">
      <w:pPr>
        <w:rPr>
          <w:rFonts w:ascii="Times New Roman" w:hAnsi="Times New Roman" w:cs="Times New Roman"/>
        </w:rPr>
      </w:pPr>
      <w:r>
        <w:rPr>
          <w:rFonts w:ascii="Times New Roman" w:hAnsi="Times New Roman" w:cs="Times New Roman"/>
        </w:rPr>
        <w:tab/>
        <w:t>Reading. 37 (7), pp. 582-585.</w:t>
      </w:r>
    </w:p>
    <w:p w14:paraId="14DDA2E6" w14:textId="77777777" w:rsidR="002B0C6C" w:rsidRDefault="00BF0420" w:rsidP="002B0C6C">
      <w:pPr>
        <w:rPr>
          <w:rFonts w:ascii="Times New Roman" w:hAnsi="Times New Roman" w:cs="Times New Roman"/>
        </w:rPr>
      </w:pPr>
      <w:r>
        <w:rPr>
          <w:rFonts w:ascii="Times New Roman" w:hAnsi="Times New Roman" w:cs="Times New Roman"/>
        </w:rPr>
        <w:t xml:space="preserve">Wilhelm, J. D. &amp; Novak, B. (2011). Teaching literacy for love and wisdom: being the </w:t>
      </w:r>
    </w:p>
    <w:p w14:paraId="15BF06FB" w14:textId="77777777" w:rsidR="00BF0420" w:rsidRDefault="002B0C6C" w:rsidP="002B0C6C">
      <w:pPr>
        <w:ind w:firstLine="720"/>
        <w:rPr>
          <w:rFonts w:ascii="Times New Roman" w:hAnsi="Times New Roman" w:cs="Times New Roman"/>
        </w:rPr>
      </w:pPr>
      <w:proofErr w:type="gramStart"/>
      <w:r>
        <w:rPr>
          <w:rFonts w:ascii="Times New Roman" w:hAnsi="Times New Roman" w:cs="Times New Roman"/>
        </w:rPr>
        <w:t>b</w:t>
      </w:r>
      <w:r w:rsidR="00BF0420">
        <w:rPr>
          <w:rFonts w:ascii="Times New Roman" w:hAnsi="Times New Roman" w:cs="Times New Roman"/>
        </w:rPr>
        <w:t>ook</w:t>
      </w:r>
      <w:proofErr w:type="gramEnd"/>
      <w:r>
        <w:rPr>
          <w:rFonts w:ascii="Times New Roman" w:hAnsi="Times New Roman" w:cs="Times New Roman"/>
        </w:rPr>
        <w:t xml:space="preserve"> </w:t>
      </w:r>
      <w:r w:rsidR="00BF0420">
        <w:rPr>
          <w:rFonts w:ascii="Times New Roman" w:hAnsi="Times New Roman" w:cs="Times New Roman"/>
        </w:rPr>
        <w:t>and being the change. New York: Teachers College Press.</w:t>
      </w:r>
    </w:p>
    <w:p w14:paraId="4DA381D3" w14:textId="77777777" w:rsidR="00BF0420" w:rsidRDefault="00BF0420" w:rsidP="00BF0420">
      <w:pPr>
        <w:rPr>
          <w:rFonts w:ascii="Times New Roman" w:hAnsi="Times New Roman" w:cs="Times New Roman"/>
        </w:rPr>
      </w:pPr>
    </w:p>
    <w:p w14:paraId="14B848FB" w14:textId="77777777" w:rsidR="00BF0420" w:rsidRDefault="00BF0420" w:rsidP="00BF0420">
      <w:pPr>
        <w:rPr>
          <w:rFonts w:ascii="Times New Roman" w:hAnsi="Times New Roman" w:cs="Times New Roman"/>
        </w:rPr>
      </w:pPr>
    </w:p>
    <w:p w14:paraId="7CD48A0A" w14:textId="77777777" w:rsidR="00BF0420" w:rsidRDefault="00BF0420" w:rsidP="00BF0420"/>
    <w:p w14:paraId="00C09F11" w14:textId="77777777" w:rsidR="001D19FB" w:rsidRDefault="001D19FB" w:rsidP="001D19FB">
      <w:pPr>
        <w:jc w:val="center"/>
        <w:rPr>
          <w:rFonts w:ascii="Times New Roman" w:hAnsi="Times New Roman" w:cs="Times New Roman"/>
        </w:rPr>
      </w:pPr>
    </w:p>
    <w:p w14:paraId="78A30559" w14:textId="77777777" w:rsidR="001D19FB" w:rsidRDefault="001D19FB" w:rsidP="001D19FB">
      <w:pPr>
        <w:jc w:val="center"/>
        <w:rPr>
          <w:rFonts w:ascii="Times New Roman" w:hAnsi="Times New Roman" w:cs="Times New Roman"/>
        </w:rPr>
      </w:pPr>
    </w:p>
    <w:p w14:paraId="21110DB0" w14:textId="77777777" w:rsidR="001D19FB" w:rsidRDefault="001D19FB" w:rsidP="001D19FB">
      <w:pPr>
        <w:jc w:val="center"/>
        <w:rPr>
          <w:rFonts w:ascii="Times New Roman" w:hAnsi="Times New Roman" w:cs="Times New Roman"/>
        </w:rPr>
      </w:pPr>
    </w:p>
    <w:p w14:paraId="2646DC9A" w14:textId="77777777" w:rsidR="001D19FB" w:rsidRDefault="001D19FB" w:rsidP="001D19FB">
      <w:pPr>
        <w:jc w:val="center"/>
        <w:rPr>
          <w:rFonts w:ascii="Times New Roman" w:hAnsi="Times New Roman" w:cs="Times New Roman"/>
        </w:rPr>
      </w:pPr>
    </w:p>
    <w:p w14:paraId="0789B440" w14:textId="77777777" w:rsidR="001D19FB" w:rsidRDefault="001D19FB" w:rsidP="001D19FB">
      <w:pPr>
        <w:jc w:val="center"/>
        <w:rPr>
          <w:rFonts w:ascii="Times New Roman" w:hAnsi="Times New Roman" w:cs="Times New Roman"/>
        </w:rPr>
      </w:pPr>
    </w:p>
    <w:p w14:paraId="48D4A67C" w14:textId="77777777" w:rsidR="001D19FB" w:rsidRDefault="001D19FB" w:rsidP="001D19FB">
      <w:pPr>
        <w:jc w:val="center"/>
        <w:rPr>
          <w:rFonts w:ascii="Times New Roman" w:hAnsi="Times New Roman" w:cs="Times New Roman"/>
        </w:rPr>
      </w:pPr>
    </w:p>
    <w:p w14:paraId="2103B578" w14:textId="77777777" w:rsidR="007D3C13" w:rsidRDefault="007D3C13"/>
    <w:sectPr w:rsidR="007D3C13" w:rsidSect="007D3C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6080B"/>
    <w:multiLevelType w:val="hybridMultilevel"/>
    <w:tmpl w:val="6D04B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9691118"/>
    <w:multiLevelType w:val="hybridMultilevel"/>
    <w:tmpl w:val="0896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2D9"/>
    <w:rsid w:val="0005603F"/>
    <w:rsid w:val="00056B54"/>
    <w:rsid w:val="00081695"/>
    <w:rsid w:val="00086B55"/>
    <w:rsid w:val="000876E9"/>
    <w:rsid w:val="000A37B9"/>
    <w:rsid w:val="000B7091"/>
    <w:rsid w:val="000F6C40"/>
    <w:rsid w:val="00112DFB"/>
    <w:rsid w:val="001977F1"/>
    <w:rsid w:val="001C6E84"/>
    <w:rsid w:val="001D19FB"/>
    <w:rsid w:val="0020009A"/>
    <w:rsid w:val="002205D9"/>
    <w:rsid w:val="00223C75"/>
    <w:rsid w:val="002967B9"/>
    <w:rsid w:val="002B0C6C"/>
    <w:rsid w:val="00315CAB"/>
    <w:rsid w:val="00365224"/>
    <w:rsid w:val="003F24EA"/>
    <w:rsid w:val="00453690"/>
    <w:rsid w:val="004B1984"/>
    <w:rsid w:val="004E7F61"/>
    <w:rsid w:val="00517E1C"/>
    <w:rsid w:val="00584D5F"/>
    <w:rsid w:val="005964B5"/>
    <w:rsid w:val="005B6B1D"/>
    <w:rsid w:val="006201CE"/>
    <w:rsid w:val="006515CE"/>
    <w:rsid w:val="00661802"/>
    <w:rsid w:val="00720D9F"/>
    <w:rsid w:val="007D32D9"/>
    <w:rsid w:val="007D3C13"/>
    <w:rsid w:val="00811CC7"/>
    <w:rsid w:val="008318B5"/>
    <w:rsid w:val="00926221"/>
    <w:rsid w:val="00967E6C"/>
    <w:rsid w:val="009C4208"/>
    <w:rsid w:val="009C6A09"/>
    <w:rsid w:val="009F62A9"/>
    <w:rsid w:val="00A042E2"/>
    <w:rsid w:val="00A074D0"/>
    <w:rsid w:val="00A119A3"/>
    <w:rsid w:val="00AC41B1"/>
    <w:rsid w:val="00AE0DEF"/>
    <w:rsid w:val="00B1281A"/>
    <w:rsid w:val="00B14B6B"/>
    <w:rsid w:val="00B40C20"/>
    <w:rsid w:val="00B44190"/>
    <w:rsid w:val="00B45994"/>
    <w:rsid w:val="00B74BE1"/>
    <w:rsid w:val="00B81747"/>
    <w:rsid w:val="00BC1CFE"/>
    <w:rsid w:val="00BE4961"/>
    <w:rsid w:val="00BF0420"/>
    <w:rsid w:val="00D8124C"/>
    <w:rsid w:val="00DA76CA"/>
    <w:rsid w:val="00E133BF"/>
    <w:rsid w:val="00E22CFE"/>
    <w:rsid w:val="00EE4FFD"/>
    <w:rsid w:val="00F820E8"/>
    <w:rsid w:val="00F92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BA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2D9"/>
    <w:pPr>
      <w:spacing w:after="200"/>
    </w:pPr>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2D9"/>
    <w:pPr>
      <w:ind w:left="720"/>
      <w:contextualSpacing/>
    </w:pPr>
  </w:style>
  <w:style w:type="character" w:styleId="Hyperlink">
    <w:name w:val="Hyperlink"/>
    <w:uiPriority w:val="99"/>
    <w:rsid w:val="001D19FB"/>
    <w:rPr>
      <w:rFonts w:ascii="Times New Roman" w:hAnsi="Times New Roman" w:cs="Times New Roman"/>
      <w:color w:val="0000FF"/>
      <w:u w:val="single"/>
    </w:rPr>
  </w:style>
  <w:style w:type="paragraph" w:styleId="BalloonText">
    <w:name w:val="Balloon Text"/>
    <w:basedOn w:val="Normal"/>
    <w:link w:val="BalloonTextChar"/>
    <w:uiPriority w:val="99"/>
    <w:semiHidden/>
    <w:unhideWhenUsed/>
    <w:rsid w:val="001D19F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19FB"/>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2D9"/>
    <w:pPr>
      <w:spacing w:after="200"/>
    </w:pPr>
    <w:rPr>
      <w:rFonts w:ascii="Cambria" w:eastAsia="Times New Roman"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2D9"/>
    <w:pPr>
      <w:ind w:left="720"/>
      <w:contextualSpacing/>
    </w:pPr>
  </w:style>
  <w:style w:type="character" w:styleId="Hyperlink">
    <w:name w:val="Hyperlink"/>
    <w:uiPriority w:val="99"/>
    <w:rsid w:val="001D19FB"/>
    <w:rPr>
      <w:rFonts w:ascii="Times New Roman" w:hAnsi="Times New Roman" w:cs="Times New Roman"/>
      <w:color w:val="0000FF"/>
      <w:u w:val="single"/>
    </w:rPr>
  </w:style>
  <w:style w:type="paragraph" w:styleId="BalloonText">
    <w:name w:val="Balloon Text"/>
    <w:basedOn w:val="Normal"/>
    <w:link w:val="BalloonTextChar"/>
    <w:uiPriority w:val="99"/>
    <w:semiHidden/>
    <w:unhideWhenUsed/>
    <w:rsid w:val="001D19F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19FB"/>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Colors" Target="diagrams/colors1.xml"/><Relationship Id="rId20" Type="http://schemas.openxmlformats.org/officeDocument/2006/relationships/theme" Target="theme/theme1.xml"/><Relationship Id="rId10" Type="http://schemas.microsoft.com/office/2007/relationships/diagramDrawing" Target="diagrams/drawing1.xml"/><Relationship Id="rId11" Type="http://schemas.openxmlformats.org/officeDocument/2006/relationships/diagramData" Target="diagrams/data2.xml"/><Relationship Id="rId12" Type="http://schemas.openxmlformats.org/officeDocument/2006/relationships/diagramLayout" Target="diagrams/layout2.xml"/><Relationship Id="rId13" Type="http://schemas.openxmlformats.org/officeDocument/2006/relationships/diagramQuickStyle" Target="diagrams/quickStyle2.xml"/><Relationship Id="rId14" Type="http://schemas.openxmlformats.org/officeDocument/2006/relationships/diagramColors" Target="diagrams/colors2.xml"/><Relationship Id="rId15" Type="http://schemas.microsoft.com/office/2007/relationships/diagramDrawing" Target="diagrams/drawing2.xml"/><Relationship Id="rId16" Type="http://schemas.openxmlformats.org/officeDocument/2006/relationships/hyperlink" Target="http://www.ted.com/talks/liz_coleman_s_call_to_reinvent_liberal_arts_education" TargetMode="External"/><Relationship Id="rId17" Type="http://schemas.openxmlformats.org/officeDocument/2006/relationships/hyperlink" Target="http://www.maxinegreene.org/let_great_world_spin.html" TargetMode="External"/><Relationship Id="rId18" Type="http://schemas.openxmlformats.org/officeDocument/2006/relationships/hyperlink" Target="http://www.ride.gov.ri.net"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7C82FF-2156-3445-B6B4-FA05FEC24AE7}" type="doc">
      <dgm:prSet loTypeId="urn:microsoft.com/office/officeart/2005/8/layout/radial6" loCatId="" qsTypeId="urn:microsoft.com/office/officeart/2005/8/quickstyle/simple4" qsCatId="simple" csTypeId="urn:microsoft.com/office/officeart/2005/8/colors/accent1_2" csCatId="accent1" phldr="1"/>
      <dgm:spPr/>
      <dgm:t>
        <a:bodyPr/>
        <a:lstStyle/>
        <a:p>
          <a:endParaRPr lang="en-US"/>
        </a:p>
      </dgm:t>
    </dgm:pt>
    <dgm:pt modelId="{B9B0AF59-996A-984D-8906-C9E5AFA14F27}">
      <dgm:prSet phldrT="[Text]"/>
      <dgm:spPr/>
      <dgm:t>
        <a:bodyPr/>
        <a:lstStyle/>
        <a:p>
          <a:r>
            <a:rPr lang="en-US"/>
            <a:t>Literacy tools for transformation</a:t>
          </a:r>
        </a:p>
      </dgm:t>
    </dgm:pt>
    <dgm:pt modelId="{C29ED749-2A12-5D4E-A674-243AC9A19240}" type="parTrans" cxnId="{E03C03FA-11B1-B547-89CD-BF79802966A3}">
      <dgm:prSet/>
      <dgm:spPr/>
      <dgm:t>
        <a:bodyPr/>
        <a:lstStyle/>
        <a:p>
          <a:endParaRPr lang="en-US"/>
        </a:p>
      </dgm:t>
    </dgm:pt>
    <dgm:pt modelId="{C5D93F3C-F69D-8C44-829D-9104CD45A0B4}" type="sibTrans" cxnId="{E03C03FA-11B1-B547-89CD-BF79802966A3}">
      <dgm:prSet/>
      <dgm:spPr/>
      <dgm:t>
        <a:bodyPr/>
        <a:lstStyle/>
        <a:p>
          <a:endParaRPr lang="en-US"/>
        </a:p>
      </dgm:t>
    </dgm:pt>
    <dgm:pt modelId="{C7E4D592-FEB5-C841-9D4D-514D42534A05}">
      <dgm:prSet phldrT="[Text]"/>
      <dgm:spPr/>
      <dgm:t>
        <a:bodyPr/>
        <a:lstStyle/>
        <a:p>
          <a:r>
            <a:rPr lang="en-US"/>
            <a:t>Engaging in critical inquiry</a:t>
          </a:r>
        </a:p>
      </dgm:t>
    </dgm:pt>
    <dgm:pt modelId="{124A1CCF-720F-8D47-9AED-A8AF1D5B417F}" type="parTrans" cxnId="{F0433CD3-A7B0-E644-8672-A7DB616D21C2}">
      <dgm:prSet/>
      <dgm:spPr/>
      <dgm:t>
        <a:bodyPr/>
        <a:lstStyle/>
        <a:p>
          <a:endParaRPr lang="en-US"/>
        </a:p>
      </dgm:t>
    </dgm:pt>
    <dgm:pt modelId="{A83F0AED-774A-904F-B086-9E1FF978D55F}" type="sibTrans" cxnId="{F0433CD3-A7B0-E644-8672-A7DB616D21C2}">
      <dgm:prSet/>
      <dgm:spPr/>
      <dgm:t>
        <a:bodyPr/>
        <a:lstStyle/>
        <a:p>
          <a:endParaRPr lang="en-US"/>
        </a:p>
      </dgm:t>
    </dgm:pt>
    <dgm:pt modelId="{43F60541-19DB-0B4B-B55E-F3BF0B5AE8F3}">
      <dgm:prSet phldrT="[Text]"/>
      <dgm:spPr/>
      <dgm:t>
        <a:bodyPr/>
        <a:lstStyle/>
        <a:p>
          <a:r>
            <a:rPr lang="en-US"/>
            <a:t>Constructing spaces</a:t>
          </a:r>
        </a:p>
      </dgm:t>
    </dgm:pt>
    <dgm:pt modelId="{B7C7ECB9-83CF-B043-9451-1BA7B63C0566}" type="parTrans" cxnId="{74985D47-4832-4744-A92A-F25890DB9E6B}">
      <dgm:prSet/>
      <dgm:spPr/>
      <dgm:t>
        <a:bodyPr/>
        <a:lstStyle/>
        <a:p>
          <a:endParaRPr lang="en-US"/>
        </a:p>
      </dgm:t>
    </dgm:pt>
    <dgm:pt modelId="{61DDB503-24FF-2E4E-8D4D-FB02A64426BC}" type="sibTrans" cxnId="{74985D47-4832-4744-A92A-F25890DB9E6B}">
      <dgm:prSet/>
      <dgm:spPr/>
      <dgm:t>
        <a:bodyPr/>
        <a:lstStyle/>
        <a:p>
          <a:endParaRPr lang="en-US"/>
        </a:p>
      </dgm:t>
    </dgm:pt>
    <dgm:pt modelId="{1D61FCC5-5699-F144-9FD6-0C946B92EDC7}">
      <dgm:prSet phldrT="[Text]"/>
      <dgm:spPr/>
      <dgm:t>
        <a:bodyPr/>
        <a:lstStyle/>
        <a:p>
          <a:r>
            <a:rPr lang="en-US"/>
            <a:t>Establishing agency</a:t>
          </a:r>
        </a:p>
      </dgm:t>
    </dgm:pt>
    <dgm:pt modelId="{B8857D6D-41A0-314E-89FA-4C3F42E51E6A}" type="parTrans" cxnId="{C88E86E5-58DC-5D43-AF10-071A77236AEA}">
      <dgm:prSet/>
      <dgm:spPr/>
      <dgm:t>
        <a:bodyPr/>
        <a:lstStyle/>
        <a:p>
          <a:endParaRPr lang="en-US"/>
        </a:p>
      </dgm:t>
    </dgm:pt>
    <dgm:pt modelId="{C13899C8-0DE9-0C4B-8311-C8898083CE11}" type="sibTrans" cxnId="{C88E86E5-58DC-5D43-AF10-071A77236AEA}">
      <dgm:prSet/>
      <dgm:spPr/>
      <dgm:t>
        <a:bodyPr/>
        <a:lstStyle/>
        <a:p>
          <a:endParaRPr lang="en-US"/>
        </a:p>
      </dgm:t>
    </dgm:pt>
    <dgm:pt modelId="{BB74D28F-27A9-4F4A-B1F9-C204F982C317}">
      <dgm:prSet phldrT="[Text]"/>
      <dgm:spPr/>
      <dgm:t>
        <a:bodyPr/>
        <a:lstStyle/>
        <a:p>
          <a:r>
            <a:rPr lang="en-US"/>
            <a:t>Enacting identities</a:t>
          </a:r>
        </a:p>
      </dgm:t>
    </dgm:pt>
    <dgm:pt modelId="{16C22248-F466-1A40-B812-8665A709D0AD}" type="parTrans" cxnId="{FF89A92C-63E7-C24E-951E-A36E84B8370E}">
      <dgm:prSet/>
      <dgm:spPr/>
      <dgm:t>
        <a:bodyPr/>
        <a:lstStyle/>
        <a:p>
          <a:endParaRPr lang="en-US"/>
        </a:p>
      </dgm:t>
    </dgm:pt>
    <dgm:pt modelId="{13768D79-7842-ED43-8D98-09E2B7FE1C7C}" type="sibTrans" cxnId="{FF89A92C-63E7-C24E-951E-A36E84B8370E}">
      <dgm:prSet/>
      <dgm:spPr/>
      <dgm:t>
        <a:bodyPr/>
        <a:lstStyle/>
        <a:p>
          <a:endParaRPr lang="en-US"/>
        </a:p>
      </dgm:t>
    </dgm:pt>
    <dgm:pt modelId="{5A707C82-52D9-7D4C-9F34-CE80BA18F81B}" type="pres">
      <dgm:prSet presAssocID="{B77C82FF-2156-3445-B6B4-FA05FEC24AE7}" presName="Name0" presStyleCnt="0">
        <dgm:presLayoutVars>
          <dgm:chMax val="1"/>
          <dgm:dir/>
          <dgm:animLvl val="ctr"/>
          <dgm:resizeHandles val="exact"/>
        </dgm:presLayoutVars>
      </dgm:prSet>
      <dgm:spPr/>
      <dgm:t>
        <a:bodyPr/>
        <a:lstStyle/>
        <a:p>
          <a:endParaRPr lang="en-US"/>
        </a:p>
      </dgm:t>
    </dgm:pt>
    <dgm:pt modelId="{F06FC268-94F5-2F43-97DB-8A59BFE6BDEA}" type="pres">
      <dgm:prSet presAssocID="{B9B0AF59-996A-984D-8906-C9E5AFA14F27}" presName="centerShape" presStyleLbl="node0" presStyleIdx="0" presStyleCnt="1"/>
      <dgm:spPr/>
      <dgm:t>
        <a:bodyPr/>
        <a:lstStyle/>
        <a:p>
          <a:endParaRPr lang="en-US"/>
        </a:p>
      </dgm:t>
    </dgm:pt>
    <dgm:pt modelId="{97449E60-B710-B041-9D89-C1DC05903CB3}" type="pres">
      <dgm:prSet presAssocID="{C7E4D592-FEB5-C841-9D4D-514D42534A05}" presName="node" presStyleLbl="node1" presStyleIdx="0" presStyleCnt="4" custRadScaleRad="92376" custRadScaleInc="-15299">
        <dgm:presLayoutVars>
          <dgm:bulletEnabled val="1"/>
        </dgm:presLayoutVars>
      </dgm:prSet>
      <dgm:spPr/>
      <dgm:t>
        <a:bodyPr/>
        <a:lstStyle/>
        <a:p>
          <a:endParaRPr lang="en-US"/>
        </a:p>
      </dgm:t>
    </dgm:pt>
    <dgm:pt modelId="{B15D4F18-D4F7-A549-B40D-08FF8157A4FD}" type="pres">
      <dgm:prSet presAssocID="{C7E4D592-FEB5-C841-9D4D-514D42534A05}" presName="dummy" presStyleCnt="0"/>
      <dgm:spPr/>
    </dgm:pt>
    <dgm:pt modelId="{19E9E736-6750-9645-B74E-FFC72D78478C}" type="pres">
      <dgm:prSet presAssocID="{A83F0AED-774A-904F-B086-9E1FF978D55F}" presName="sibTrans" presStyleLbl="sibTrans2D1" presStyleIdx="0" presStyleCnt="4"/>
      <dgm:spPr/>
      <dgm:t>
        <a:bodyPr/>
        <a:lstStyle/>
        <a:p>
          <a:endParaRPr lang="en-US"/>
        </a:p>
      </dgm:t>
    </dgm:pt>
    <dgm:pt modelId="{D4F9B6B4-C3C3-2142-8472-B1902032FE58}" type="pres">
      <dgm:prSet presAssocID="{43F60541-19DB-0B4B-B55E-F3BF0B5AE8F3}" presName="node" presStyleLbl="node1" presStyleIdx="1" presStyleCnt="4">
        <dgm:presLayoutVars>
          <dgm:bulletEnabled val="1"/>
        </dgm:presLayoutVars>
      </dgm:prSet>
      <dgm:spPr/>
      <dgm:t>
        <a:bodyPr/>
        <a:lstStyle/>
        <a:p>
          <a:endParaRPr lang="en-US"/>
        </a:p>
      </dgm:t>
    </dgm:pt>
    <dgm:pt modelId="{B537E5C7-FB0F-BD4E-96F0-2A0A34E162E2}" type="pres">
      <dgm:prSet presAssocID="{43F60541-19DB-0B4B-B55E-F3BF0B5AE8F3}" presName="dummy" presStyleCnt="0"/>
      <dgm:spPr/>
    </dgm:pt>
    <dgm:pt modelId="{C19B98ED-99D0-9946-97CE-36DBCC21E9D0}" type="pres">
      <dgm:prSet presAssocID="{61DDB503-24FF-2E4E-8D4D-FB02A64426BC}" presName="sibTrans" presStyleLbl="sibTrans2D1" presStyleIdx="1" presStyleCnt="4"/>
      <dgm:spPr/>
      <dgm:t>
        <a:bodyPr/>
        <a:lstStyle/>
        <a:p>
          <a:endParaRPr lang="en-US"/>
        </a:p>
      </dgm:t>
    </dgm:pt>
    <dgm:pt modelId="{05939CF9-7E3B-744B-9568-3DD49C2DB70C}" type="pres">
      <dgm:prSet presAssocID="{1D61FCC5-5699-F144-9FD6-0C946B92EDC7}" presName="node" presStyleLbl="node1" presStyleIdx="2" presStyleCnt="4">
        <dgm:presLayoutVars>
          <dgm:bulletEnabled val="1"/>
        </dgm:presLayoutVars>
      </dgm:prSet>
      <dgm:spPr/>
      <dgm:t>
        <a:bodyPr/>
        <a:lstStyle/>
        <a:p>
          <a:endParaRPr lang="en-US"/>
        </a:p>
      </dgm:t>
    </dgm:pt>
    <dgm:pt modelId="{F7F3E1D5-C28E-E440-B770-7896C260AA57}" type="pres">
      <dgm:prSet presAssocID="{1D61FCC5-5699-F144-9FD6-0C946B92EDC7}" presName="dummy" presStyleCnt="0"/>
      <dgm:spPr/>
    </dgm:pt>
    <dgm:pt modelId="{6E50606C-59F5-C84C-BD23-FAF0CF321B78}" type="pres">
      <dgm:prSet presAssocID="{C13899C8-0DE9-0C4B-8311-C8898083CE11}" presName="sibTrans" presStyleLbl="sibTrans2D1" presStyleIdx="2" presStyleCnt="4"/>
      <dgm:spPr/>
      <dgm:t>
        <a:bodyPr/>
        <a:lstStyle/>
        <a:p>
          <a:endParaRPr lang="en-US"/>
        </a:p>
      </dgm:t>
    </dgm:pt>
    <dgm:pt modelId="{FDB28700-1449-1C44-8A2E-56CAEF504FB9}" type="pres">
      <dgm:prSet presAssocID="{BB74D28F-27A9-4F4A-B1F9-C204F982C317}" presName="node" presStyleLbl="node1" presStyleIdx="3" presStyleCnt="4">
        <dgm:presLayoutVars>
          <dgm:bulletEnabled val="1"/>
        </dgm:presLayoutVars>
      </dgm:prSet>
      <dgm:spPr/>
      <dgm:t>
        <a:bodyPr/>
        <a:lstStyle/>
        <a:p>
          <a:endParaRPr lang="en-US"/>
        </a:p>
      </dgm:t>
    </dgm:pt>
    <dgm:pt modelId="{0DBFEE1D-3836-2D4D-B095-2945C2733841}" type="pres">
      <dgm:prSet presAssocID="{BB74D28F-27A9-4F4A-B1F9-C204F982C317}" presName="dummy" presStyleCnt="0"/>
      <dgm:spPr/>
    </dgm:pt>
    <dgm:pt modelId="{EB990520-45C5-E044-BF3C-AF94B512F3B3}" type="pres">
      <dgm:prSet presAssocID="{13768D79-7842-ED43-8D98-09E2B7FE1C7C}" presName="sibTrans" presStyleLbl="sibTrans2D1" presStyleIdx="3" presStyleCnt="4"/>
      <dgm:spPr/>
      <dgm:t>
        <a:bodyPr/>
        <a:lstStyle/>
        <a:p>
          <a:endParaRPr lang="en-US"/>
        </a:p>
      </dgm:t>
    </dgm:pt>
  </dgm:ptLst>
  <dgm:cxnLst>
    <dgm:cxn modelId="{90AC7EAA-590A-FB41-BB3F-366A1FC61DFE}" type="presOf" srcId="{B77C82FF-2156-3445-B6B4-FA05FEC24AE7}" destId="{5A707C82-52D9-7D4C-9F34-CE80BA18F81B}" srcOrd="0" destOrd="0" presId="urn:microsoft.com/office/officeart/2005/8/layout/radial6"/>
    <dgm:cxn modelId="{F0433CD3-A7B0-E644-8672-A7DB616D21C2}" srcId="{B9B0AF59-996A-984D-8906-C9E5AFA14F27}" destId="{C7E4D592-FEB5-C841-9D4D-514D42534A05}" srcOrd="0" destOrd="0" parTransId="{124A1CCF-720F-8D47-9AED-A8AF1D5B417F}" sibTransId="{A83F0AED-774A-904F-B086-9E1FF978D55F}"/>
    <dgm:cxn modelId="{FF89A92C-63E7-C24E-951E-A36E84B8370E}" srcId="{B9B0AF59-996A-984D-8906-C9E5AFA14F27}" destId="{BB74D28F-27A9-4F4A-B1F9-C204F982C317}" srcOrd="3" destOrd="0" parTransId="{16C22248-F466-1A40-B812-8665A709D0AD}" sibTransId="{13768D79-7842-ED43-8D98-09E2B7FE1C7C}"/>
    <dgm:cxn modelId="{E2890F68-B61D-074E-9D09-FF94030F226A}" type="presOf" srcId="{13768D79-7842-ED43-8D98-09E2B7FE1C7C}" destId="{EB990520-45C5-E044-BF3C-AF94B512F3B3}" srcOrd="0" destOrd="0" presId="urn:microsoft.com/office/officeart/2005/8/layout/radial6"/>
    <dgm:cxn modelId="{8038127B-BC99-314E-9A24-04F71C42D9F8}" type="presOf" srcId="{BB74D28F-27A9-4F4A-B1F9-C204F982C317}" destId="{FDB28700-1449-1C44-8A2E-56CAEF504FB9}" srcOrd="0" destOrd="0" presId="urn:microsoft.com/office/officeart/2005/8/layout/radial6"/>
    <dgm:cxn modelId="{74985D47-4832-4744-A92A-F25890DB9E6B}" srcId="{B9B0AF59-996A-984D-8906-C9E5AFA14F27}" destId="{43F60541-19DB-0B4B-B55E-F3BF0B5AE8F3}" srcOrd="1" destOrd="0" parTransId="{B7C7ECB9-83CF-B043-9451-1BA7B63C0566}" sibTransId="{61DDB503-24FF-2E4E-8D4D-FB02A64426BC}"/>
    <dgm:cxn modelId="{F1CF444C-A80C-E948-9C4F-F75D5038A093}" type="presOf" srcId="{61DDB503-24FF-2E4E-8D4D-FB02A64426BC}" destId="{C19B98ED-99D0-9946-97CE-36DBCC21E9D0}" srcOrd="0" destOrd="0" presId="urn:microsoft.com/office/officeart/2005/8/layout/radial6"/>
    <dgm:cxn modelId="{9614523E-C96D-C648-A698-AD2012A32BD5}" type="presOf" srcId="{C7E4D592-FEB5-C841-9D4D-514D42534A05}" destId="{97449E60-B710-B041-9D89-C1DC05903CB3}" srcOrd="0" destOrd="0" presId="urn:microsoft.com/office/officeart/2005/8/layout/radial6"/>
    <dgm:cxn modelId="{C88E86E5-58DC-5D43-AF10-071A77236AEA}" srcId="{B9B0AF59-996A-984D-8906-C9E5AFA14F27}" destId="{1D61FCC5-5699-F144-9FD6-0C946B92EDC7}" srcOrd="2" destOrd="0" parTransId="{B8857D6D-41A0-314E-89FA-4C3F42E51E6A}" sibTransId="{C13899C8-0DE9-0C4B-8311-C8898083CE11}"/>
    <dgm:cxn modelId="{F9C5757D-46FF-AC43-A197-9F1F855D78A5}" type="presOf" srcId="{A83F0AED-774A-904F-B086-9E1FF978D55F}" destId="{19E9E736-6750-9645-B74E-FFC72D78478C}" srcOrd="0" destOrd="0" presId="urn:microsoft.com/office/officeart/2005/8/layout/radial6"/>
    <dgm:cxn modelId="{27A3C832-F3E3-C34B-863B-5E8347F713BA}" type="presOf" srcId="{43F60541-19DB-0B4B-B55E-F3BF0B5AE8F3}" destId="{D4F9B6B4-C3C3-2142-8472-B1902032FE58}" srcOrd="0" destOrd="0" presId="urn:microsoft.com/office/officeart/2005/8/layout/radial6"/>
    <dgm:cxn modelId="{E322B879-D019-AC42-81FE-8242EBF780E6}" type="presOf" srcId="{B9B0AF59-996A-984D-8906-C9E5AFA14F27}" destId="{F06FC268-94F5-2F43-97DB-8A59BFE6BDEA}" srcOrd="0" destOrd="0" presId="urn:microsoft.com/office/officeart/2005/8/layout/radial6"/>
    <dgm:cxn modelId="{A7283452-97FD-5947-AE73-31E826EF5DB4}" type="presOf" srcId="{1D61FCC5-5699-F144-9FD6-0C946B92EDC7}" destId="{05939CF9-7E3B-744B-9568-3DD49C2DB70C}" srcOrd="0" destOrd="0" presId="urn:microsoft.com/office/officeart/2005/8/layout/radial6"/>
    <dgm:cxn modelId="{E03C03FA-11B1-B547-89CD-BF79802966A3}" srcId="{B77C82FF-2156-3445-B6B4-FA05FEC24AE7}" destId="{B9B0AF59-996A-984D-8906-C9E5AFA14F27}" srcOrd="0" destOrd="0" parTransId="{C29ED749-2A12-5D4E-A674-243AC9A19240}" sibTransId="{C5D93F3C-F69D-8C44-829D-9104CD45A0B4}"/>
    <dgm:cxn modelId="{50023048-245B-984C-A436-D94F6E6205D9}" type="presOf" srcId="{C13899C8-0DE9-0C4B-8311-C8898083CE11}" destId="{6E50606C-59F5-C84C-BD23-FAF0CF321B78}" srcOrd="0" destOrd="0" presId="urn:microsoft.com/office/officeart/2005/8/layout/radial6"/>
    <dgm:cxn modelId="{1B643E55-B6A1-5B4A-A4CE-8F662EA4EE30}" type="presParOf" srcId="{5A707C82-52D9-7D4C-9F34-CE80BA18F81B}" destId="{F06FC268-94F5-2F43-97DB-8A59BFE6BDEA}" srcOrd="0" destOrd="0" presId="urn:microsoft.com/office/officeart/2005/8/layout/radial6"/>
    <dgm:cxn modelId="{19D1B4FA-60A2-EF4B-AF5B-58B6D397D1B4}" type="presParOf" srcId="{5A707C82-52D9-7D4C-9F34-CE80BA18F81B}" destId="{97449E60-B710-B041-9D89-C1DC05903CB3}" srcOrd="1" destOrd="0" presId="urn:microsoft.com/office/officeart/2005/8/layout/radial6"/>
    <dgm:cxn modelId="{F8531F94-07B5-6C4A-989C-C89DB98A0FDC}" type="presParOf" srcId="{5A707C82-52D9-7D4C-9F34-CE80BA18F81B}" destId="{B15D4F18-D4F7-A549-B40D-08FF8157A4FD}" srcOrd="2" destOrd="0" presId="urn:microsoft.com/office/officeart/2005/8/layout/radial6"/>
    <dgm:cxn modelId="{076457CF-D13A-5F46-BAEA-467B94435FB8}" type="presParOf" srcId="{5A707C82-52D9-7D4C-9F34-CE80BA18F81B}" destId="{19E9E736-6750-9645-B74E-FFC72D78478C}" srcOrd="3" destOrd="0" presId="urn:microsoft.com/office/officeart/2005/8/layout/radial6"/>
    <dgm:cxn modelId="{A94090E4-4A6D-EA44-8C09-8765389E5CE0}" type="presParOf" srcId="{5A707C82-52D9-7D4C-9F34-CE80BA18F81B}" destId="{D4F9B6B4-C3C3-2142-8472-B1902032FE58}" srcOrd="4" destOrd="0" presId="urn:microsoft.com/office/officeart/2005/8/layout/radial6"/>
    <dgm:cxn modelId="{BBFB2A63-110C-5D45-B327-2238838E1D1E}" type="presParOf" srcId="{5A707C82-52D9-7D4C-9F34-CE80BA18F81B}" destId="{B537E5C7-FB0F-BD4E-96F0-2A0A34E162E2}" srcOrd="5" destOrd="0" presId="urn:microsoft.com/office/officeart/2005/8/layout/radial6"/>
    <dgm:cxn modelId="{86DA45D1-36EA-3E40-9282-116D14160450}" type="presParOf" srcId="{5A707C82-52D9-7D4C-9F34-CE80BA18F81B}" destId="{C19B98ED-99D0-9946-97CE-36DBCC21E9D0}" srcOrd="6" destOrd="0" presId="urn:microsoft.com/office/officeart/2005/8/layout/radial6"/>
    <dgm:cxn modelId="{96F216EC-B233-E746-936F-7E02A48C45D6}" type="presParOf" srcId="{5A707C82-52D9-7D4C-9F34-CE80BA18F81B}" destId="{05939CF9-7E3B-744B-9568-3DD49C2DB70C}" srcOrd="7" destOrd="0" presId="urn:microsoft.com/office/officeart/2005/8/layout/radial6"/>
    <dgm:cxn modelId="{EE056752-BBC9-2143-9DA6-D3E1230602CE}" type="presParOf" srcId="{5A707C82-52D9-7D4C-9F34-CE80BA18F81B}" destId="{F7F3E1D5-C28E-E440-B770-7896C260AA57}" srcOrd="8" destOrd="0" presId="urn:microsoft.com/office/officeart/2005/8/layout/radial6"/>
    <dgm:cxn modelId="{0017A250-BC8B-AD40-88E9-D789EE123134}" type="presParOf" srcId="{5A707C82-52D9-7D4C-9F34-CE80BA18F81B}" destId="{6E50606C-59F5-C84C-BD23-FAF0CF321B78}" srcOrd="9" destOrd="0" presId="urn:microsoft.com/office/officeart/2005/8/layout/radial6"/>
    <dgm:cxn modelId="{C8C14135-5EAD-D44A-B38B-9D44B26DA0C6}" type="presParOf" srcId="{5A707C82-52D9-7D4C-9F34-CE80BA18F81B}" destId="{FDB28700-1449-1C44-8A2E-56CAEF504FB9}" srcOrd="10" destOrd="0" presId="urn:microsoft.com/office/officeart/2005/8/layout/radial6"/>
    <dgm:cxn modelId="{CB43FB1A-B2BB-044E-97B2-C4EF9C68D88A}" type="presParOf" srcId="{5A707C82-52D9-7D4C-9F34-CE80BA18F81B}" destId="{0DBFEE1D-3836-2D4D-B095-2945C2733841}" srcOrd="11" destOrd="0" presId="urn:microsoft.com/office/officeart/2005/8/layout/radial6"/>
    <dgm:cxn modelId="{782506FD-542B-224F-B6AF-04D51C493E06}" type="presParOf" srcId="{5A707C82-52D9-7D4C-9F34-CE80BA18F81B}" destId="{EB990520-45C5-E044-BF3C-AF94B512F3B3}" srcOrd="12" destOrd="0" presId="urn:microsoft.com/office/officeart/2005/8/layout/radial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AD5F421-02B1-4B41-B069-480CD67E78DB}" type="doc">
      <dgm:prSet loTypeId="urn:microsoft.com/office/officeart/2005/8/layout/funnel1" loCatId="" qsTypeId="urn:microsoft.com/office/officeart/2005/8/quickstyle/simple3" qsCatId="simple" csTypeId="urn:microsoft.com/office/officeart/2005/8/colors/accent1_2" csCatId="accent1" phldr="1"/>
      <dgm:spPr/>
      <dgm:t>
        <a:bodyPr/>
        <a:lstStyle/>
        <a:p>
          <a:endParaRPr lang="en-US"/>
        </a:p>
      </dgm:t>
    </dgm:pt>
    <dgm:pt modelId="{A392EED1-D991-AD40-8314-9E3A76291743}">
      <dgm:prSet phldrT="[Text]"/>
      <dgm:spPr/>
      <dgm:t>
        <a:bodyPr/>
        <a:lstStyle/>
        <a:p>
          <a:r>
            <a:rPr lang="en-US" b="1" i="0"/>
            <a:t>Critical Theory </a:t>
          </a:r>
        </a:p>
        <a:p>
          <a:r>
            <a:rPr lang="en-US"/>
            <a:t>social theory, analysis of society, purpose of radical change, 1930's Germany, Marxist and idealism roots, self-reflection to analyze social status</a:t>
          </a:r>
        </a:p>
      </dgm:t>
    </dgm:pt>
    <dgm:pt modelId="{3B2D6DCA-341F-954F-8DEB-578575364A6E}" type="parTrans" cxnId="{B98EA399-D5FF-054D-8AAE-E65586920684}">
      <dgm:prSet/>
      <dgm:spPr/>
      <dgm:t>
        <a:bodyPr/>
        <a:lstStyle/>
        <a:p>
          <a:endParaRPr lang="en-US"/>
        </a:p>
      </dgm:t>
    </dgm:pt>
    <dgm:pt modelId="{9D8B6E74-1995-9F4B-8242-EE73BE0D4A5C}" type="sibTrans" cxnId="{B98EA399-D5FF-054D-8AAE-E65586920684}">
      <dgm:prSet/>
      <dgm:spPr/>
      <dgm:t>
        <a:bodyPr/>
        <a:lstStyle/>
        <a:p>
          <a:endParaRPr lang="en-US"/>
        </a:p>
      </dgm:t>
    </dgm:pt>
    <dgm:pt modelId="{D161EB03-55AA-AB4D-B644-BA035394355B}">
      <dgm:prSet phldrT="[Text]"/>
      <dgm:spPr/>
      <dgm:t>
        <a:bodyPr/>
        <a:lstStyle/>
        <a:p>
          <a:r>
            <a:rPr lang="en-US" b="1" i="0"/>
            <a:t>Critical Thinking</a:t>
          </a:r>
        </a:p>
        <a:p>
          <a:r>
            <a:rPr lang="en-US"/>
            <a:t>cognitve &amp; higher order thinking skill, origins in 1960's and 1970's, reasoned consideration of evidence, Socratic Method</a:t>
          </a:r>
        </a:p>
      </dgm:t>
    </dgm:pt>
    <dgm:pt modelId="{0C14A169-B2E4-1842-8F3D-962F89016325}" type="parTrans" cxnId="{448FC9D7-9D3D-2B4C-BF2E-D69C254D5A3D}">
      <dgm:prSet/>
      <dgm:spPr/>
      <dgm:t>
        <a:bodyPr/>
        <a:lstStyle/>
        <a:p>
          <a:endParaRPr lang="en-US"/>
        </a:p>
      </dgm:t>
    </dgm:pt>
    <dgm:pt modelId="{4E85195F-6D2F-764C-B407-E755FB0DF54E}" type="sibTrans" cxnId="{448FC9D7-9D3D-2B4C-BF2E-D69C254D5A3D}">
      <dgm:prSet/>
      <dgm:spPr/>
      <dgm:t>
        <a:bodyPr/>
        <a:lstStyle/>
        <a:p>
          <a:endParaRPr lang="en-US"/>
        </a:p>
      </dgm:t>
    </dgm:pt>
    <dgm:pt modelId="{B4EA52EA-DD2D-C449-841C-F17F658D0C80}">
      <dgm:prSet phldrT="[Text]"/>
      <dgm:spPr/>
      <dgm:t>
        <a:bodyPr/>
        <a:lstStyle/>
        <a:p>
          <a:r>
            <a:rPr lang="en-US" b="0" i="1"/>
            <a:t>critique, judgment, discernment, language, communication, mutiple lenses, new understandings</a:t>
          </a:r>
        </a:p>
      </dgm:t>
    </dgm:pt>
    <dgm:pt modelId="{7958C187-4791-8540-A9EC-CFCD615039EE}" type="parTrans" cxnId="{55AC5C7E-0990-DB4B-8B87-199800D51CF8}">
      <dgm:prSet/>
      <dgm:spPr/>
      <dgm:t>
        <a:bodyPr/>
        <a:lstStyle/>
        <a:p>
          <a:endParaRPr lang="en-US"/>
        </a:p>
      </dgm:t>
    </dgm:pt>
    <dgm:pt modelId="{138AAF02-D130-1748-8018-20DB3A1971D3}" type="sibTrans" cxnId="{55AC5C7E-0990-DB4B-8B87-199800D51CF8}">
      <dgm:prSet/>
      <dgm:spPr/>
      <dgm:t>
        <a:bodyPr/>
        <a:lstStyle/>
        <a:p>
          <a:endParaRPr lang="en-US"/>
        </a:p>
      </dgm:t>
    </dgm:pt>
    <dgm:pt modelId="{661A4DFF-2928-DB4B-AAD2-A40B6BB9A97F}">
      <dgm:prSet phldrT="[Text]"/>
      <dgm:spPr/>
      <dgm:t>
        <a:bodyPr/>
        <a:lstStyle/>
        <a:p>
          <a:r>
            <a:rPr lang="en-US" b="1" i="0"/>
            <a:t>Critical Literacy</a:t>
          </a:r>
          <a:endParaRPr lang="en-US"/>
        </a:p>
        <a:p>
          <a:r>
            <a:rPr lang="en-US"/>
            <a:t>literary studies, herneneutics, interpreting text, different theories (Marxist, Feminist, Psychoanlytic, etc), Aristotle's </a:t>
          </a:r>
          <a:r>
            <a:rPr lang="en-US" b="0" i="1"/>
            <a:t>Poetics</a:t>
          </a:r>
        </a:p>
      </dgm:t>
    </dgm:pt>
    <dgm:pt modelId="{1C4FADC2-68A8-CD4D-8A1A-E624C6AC65A6}" type="sibTrans" cxnId="{E7A0C39C-21F4-F14E-9455-7331DA6B1220}">
      <dgm:prSet/>
      <dgm:spPr/>
      <dgm:t>
        <a:bodyPr/>
        <a:lstStyle/>
        <a:p>
          <a:endParaRPr lang="en-US"/>
        </a:p>
      </dgm:t>
    </dgm:pt>
    <dgm:pt modelId="{8CF88C39-2C81-2C43-95EF-C722F5129887}" type="parTrans" cxnId="{E7A0C39C-21F4-F14E-9455-7331DA6B1220}">
      <dgm:prSet/>
      <dgm:spPr/>
      <dgm:t>
        <a:bodyPr/>
        <a:lstStyle/>
        <a:p>
          <a:endParaRPr lang="en-US"/>
        </a:p>
      </dgm:t>
    </dgm:pt>
    <dgm:pt modelId="{FCFEFB3F-DB7F-BE4D-B660-3D4944EEF9DF}" type="pres">
      <dgm:prSet presAssocID="{1AD5F421-02B1-4B41-B069-480CD67E78DB}" presName="Name0" presStyleCnt="0">
        <dgm:presLayoutVars>
          <dgm:chMax val="4"/>
          <dgm:resizeHandles val="exact"/>
        </dgm:presLayoutVars>
      </dgm:prSet>
      <dgm:spPr/>
      <dgm:t>
        <a:bodyPr/>
        <a:lstStyle/>
        <a:p>
          <a:endParaRPr lang="en-US"/>
        </a:p>
      </dgm:t>
    </dgm:pt>
    <dgm:pt modelId="{A4E9C3E0-97EC-124C-B099-9A2C34E59253}" type="pres">
      <dgm:prSet presAssocID="{1AD5F421-02B1-4B41-B069-480CD67E78DB}" presName="ellipse" presStyleLbl="trBgShp" presStyleIdx="0" presStyleCnt="1"/>
      <dgm:spPr/>
    </dgm:pt>
    <dgm:pt modelId="{C532EC77-92B5-9447-A992-CB4C990B48AE}" type="pres">
      <dgm:prSet presAssocID="{1AD5F421-02B1-4B41-B069-480CD67E78DB}" presName="arrow1" presStyleLbl="fgShp" presStyleIdx="0" presStyleCnt="1"/>
      <dgm:spPr/>
    </dgm:pt>
    <dgm:pt modelId="{1947BD6D-3F70-1E4C-8191-943F294054CD}" type="pres">
      <dgm:prSet presAssocID="{1AD5F421-02B1-4B41-B069-480CD67E78DB}" presName="rectangle" presStyleLbl="revTx" presStyleIdx="0" presStyleCnt="1">
        <dgm:presLayoutVars>
          <dgm:bulletEnabled val="1"/>
        </dgm:presLayoutVars>
      </dgm:prSet>
      <dgm:spPr/>
      <dgm:t>
        <a:bodyPr/>
        <a:lstStyle/>
        <a:p>
          <a:endParaRPr lang="en-US"/>
        </a:p>
      </dgm:t>
    </dgm:pt>
    <dgm:pt modelId="{6771B3FD-A11A-C649-B1EF-778886DAFE52}" type="pres">
      <dgm:prSet presAssocID="{661A4DFF-2928-DB4B-AAD2-A40B6BB9A97F}" presName="item1" presStyleLbl="node1" presStyleIdx="0" presStyleCnt="3">
        <dgm:presLayoutVars>
          <dgm:bulletEnabled val="1"/>
        </dgm:presLayoutVars>
      </dgm:prSet>
      <dgm:spPr/>
      <dgm:t>
        <a:bodyPr/>
        <a:lstStyle/>
        <a:p>
          <a:endParaRPr lang="en-US"/>
        </a:p>
      </dgm:t>
    </dgm:pt>
    <dgm:pt modelId="{793BAF5C-81BE-924C-AA9B-82FDD852139C}" type="pres">
      <dgm:prSet presAssocID="{D161EB03-55AA-AB4D-B644-BA035394355B}" presName="item2" presStyleLbl="node1" presStyleIdx="1" presStyleCnt="3">
        <dgm:presLayoutVars>
          <dgm:bulletEnabled val="1"/>
        </dgm:presLayoutVars>
      </dgm:prSet>
      <dgm:spPr/>
      <dgm:t>
        <a:bodyPr/>
        <a:lstStyle/>
        <a:p>
          <a:endParaRPr lang="en-US"/>
        </a:p>
      </dgm:t>
    </dgm:pt>
    <dgm:pt modelId="{C97BB461-894C-ED42-AC34-B314CFAE0269}" type="pres">
      <dgm:prSet presAssocID="{B4EA52EA-DD2D-C449-841C-F17F658D0C80}" presName="item3" presStyleLbl="node1" presStyleIdx="2" presStyleCnt="3">
        <dgm:presLayoutVars>
          <dgm:bulletEnabled val="1"/>
        </dgm:presLayoutVars>
      </dgm:prSet>
      <dgm:spPr/>
      <dgm:t>
        <a:bodyPr/>
        <a:lstStyle/>
        <a:p>
          <a:endParaRPr lang="en-US"/>
        </a:p>
      </dgm:t>
    </dgm:pt>
    <dgm:pt modelId="{C79F05A7-D64F-3B41-AA96-594452FC9956}" type="pres">
      <dgm:prSet presAssocID="{1AD5F421-02B1-4B41-B069-480CD67E78DB}" presName="funnel" presStyleLbl="trAlignAcc1" presStyleIdx="0" presStyleCnt="1"/>
      <dgm:spPr/>
      <dgm:t>
        <a:bodyPr/>
        <a:lstStyle/>
        <a:p>
          <a:endParaRPr lang="en-US"/>
        </a:p>
      </dgm:t>
    </dgm:pt>
  </dgm:ptLst>
  <dgm:cxnLst>
    <dgm:cxn modelId="{A7DE9592-F6FD-6E46-ADB3-F10B6BBDF5FC}" type="presOf" srcId="{B4EA52EA-DD2D-C449-841C-F17F658D0C80}" destId="{1947BD6D-3F70-1E4C-8191-943F294054CD}" srcOrd="0" destOrd="0" presId="urn:microsoft.com/office/officeart/2005/8/layout/funnel1"/>
    <dgm:cxn modelId="{448FC9D7-9D3D-2B4C-BF2E-D69C254D5A3D}" srcId="{1AD5F421-02B1-4B41-B069-480CD67E78DB}" destId="{D161EB03-55AA-AB4D-B644-BA035394355B}" srcOrd="2" destOrd="0" parTransId="{0C14A169-B2E4-1842-8F3D-962F89016325}" sibTransId="{4E85195F-6D2F-764C-B407-E755FB0DF54E}"/>
    <dgm:cxn modelId="{E7A0C39C-21F4-F14E-9455-7331DA6B1220}" srcId="{1AD5F421-02B1-4B41-B069-480CD67E78DB}" destId="{661A4DFF-2928-DB4B-AAD2-A40B6BB9A97F}" srcOrd="1" destOrd="0" parTransId="{8CF88C39-2C81-2C43-95EF-C722F5129887}" sibTransId="{1C4FADC2-68A8-CD4D-8A1A-E624C6AC65A6}"/>
    <dgm:cxn modelId="{03EEE849-B781-1E42-BBE1-5D825FD3164B}" type="presOf" srcId="{D161EB03-55AA-AB4D-B644-BA035394355B}" destId="{6771B3FD-A11A-C649-B1EF-778886DAFE52}" srcOrd="0" destOrd="0" presId="urn:microsoft.com/office/officeart/2005/8/layout/funnel1"/>
    <dgm:cxn modelId="{8F5BA512-BFBA-1145-B3B0-EC1EBD2748FF}" type="presOf" srcId="{1AD5F421-02B1-4B41-B069-480CD67E78DB}" destId="{FCFEFB3F-DB7F-BE4D-B660-3D4944EEF9DF}" srcOrd="0" destOrd="0" presId="urn:microsoft.com/office/officeart/2005/8/layout/funnel1"/>
    <dgm:cxn modelId="{51EED5EC-1E99-404E-9A2F-3CDC3492300E}" type="presOf" srcId="{A392EED1-D991-AD40-8314-9E3A76291743}" destId="{C97BB461-894C-ED42-AC34-B314CFAE0269}" srcOrd="0" destOrd="0" presId="urn:microsoft.com/office/officeart/2005/8/layout/funnel1"/>
    <dgm:cxn modelId="{1428CA2F-C544-5E49-B70D-C0E4313AECF0}" type="presOf" srcId="{661A4DFF-2928-DB4B-AAD2-A40B6BB9A97F}" destId="{793BAF5C-81BE-924C-AA9B-82FDD852139C}" srcOrd="0" destOrd="0" presId="urn:microsoft.com/office/officeart/2005/8/layout/funnel1"/>
    <dgm:cxn modelId="{B98EA399-D5FF-054D-8AAE-E65586920684}" srcId="{1AD5F421-02B1-4B41-B069-480CD67E78DB}" destId="{A392EED1-D991-AD40-8314-9E3A76291743}" srcOrd="0" destOrd="0" parTransId="{3B2D6DCA-341F-954F-8DEB-578575364A6E}" sibTransId="{9D8B6E74-1995-9F4B-8242-EE73BE0D4A5C}"/>
    <dgm:cxn modelId="{55AC5C7E-0990-DB4B-8B87-199800D51CF8}" srcId="{1AD5F421-02B1-4B41-B069-480CD67E78DB}" destId="{B4EA52EA-DD2D-C449-841C-F17F658D0C80}" srcOrd="3" destOrd="0" parTransId="{7958C187-4791-8540-A9EC-CFCD615039EE}" sibTransId="{138AAF02-D130-1748-8018-20DB3A1971D3}"/>
    <dgm:cxn modelId="{FC46B8A4-1FCF-054D-9FD8-3C060F0DBA6D}" type="presParOf" srcId="{FCFEFB3F-DB7F-BE4D-B660-3D4944EEF9DF}" destId="{A4E9C3E0-97EC-124C-B099-9A2C34E59253}" srcOrd="0" destOrd="0" presId="urn:microsoft.com/office/officeart/2005/8/layout/funnel1"/>
    <dgm:cxn modelId="{9FB5DC9E-A638-074C-8433-8A6E78F6CD6A}" type="presParOf" srcId="{FCFEFB3F-DB7F-BE4D-B660-3D4944EEF9DF}" destId="{C532EC77-92B5-9447-A992-CB4C990B48AE}" srcOrd="1" destOrd="0" presId="urn:microsoft.com/office/officeart/2005/8/layout/funnel1"/>
    <dgm:cxn modelId="{54E5D7AF-DBB9-9F48-B924-0E85401EAEE9}" type="presParOf" srcId="{FCFEFB3F-DB7F-BE4D-B660-3D4944EEF9DF}" destId="{1947BD6D-3F70-1E4C-8191-943F294054CD}" srcOrd="2" destOrd="0" presId="urn:microsoft.com/office/officeart/2005/8/layout/funnel1"/>
    <dgm:cxn modelId="{50C1A95B-0A4B-5845-8AD9-02DFA4F5A6EA}" type="presParOf" srcId="{FCFEFB3F-DB7F-BE4D-B660-3D4944EEF9DF}" destId="{6771B3FD-A11A-C649-B1EF-778886DAFE52}" srcOrd="3" destOrd="0" presId="urn:microsoft.com/office/officeart/2005/8/layout/funnel1"/>
    <dgm:cxn modelId="{19F3B6D7-4806-CF4F-BC65-0BBF311950BD}" type="presParOf" srcId="{FCFEFB3F-DB7F-BE4D-B660-3D4944EEF9DF}" destId="{793BAF5C-81BE-924C-AA9B-82FDD852139C}" srcOrd="4" destOrd="0" presId="urn:microsoft.com/office/officeart/2005/8/layout/funnel1"/>
    <dgm:cxn modelId="{725302B9-7789-DE43-A4BB-3191FF824457}" type="presParOf" srcId="{FCFEFB3F-DB7F-BE4D-B660-3D4944EEF9DF}" destId="{C97BB461-894C-ED42-AC34-B314CFAE0269}" srcOrd="5" destOrd="0" presId="urn:microsoft.com/office/officeart/2005/8/layout/funnel1"/>
    <dgm:cxn modelId="{F42602A3-FD9F-3E49-9BD0-41C156C8E5E6}" type="presParOf" srcId="{FCFEFB3F-DB7F-BE4D-B660-3D4944EEF9DF}" destId="{C79F05A7-D64F-3B41-AA96-594452FC9956}" srcOrd="6" destOrd="0" presId="urn:microsoft.com/office/officeart/2005/8/layout/funnel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990520-45C5-E044-BF3C-AF94B512F3B3}">
      <dsp:nvSpPr>
        <dsp:cNvPr id="0" name=""/>
        <dsp:cNvSpPr/>
      </dsp:nvSpPr>
      <dsp:spPr>
        <a:xfrm>
          <a:off x="1508399" y="461164"/>
          <a:ext cx="2462518" cy="2462518"/>
        </a:xfrm>
        <a:prstGeom prst="blockArc">
          <a:avLst>
            <a:gd name="adj1" fmla="val 11063867"/>
            <a:gd name="adj2" fmla="val 15955801"/>
            <a:gd name="adj3" fmla="val 4639"/>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E50606C-59F5-C84C-BD23-FAF0CF321B78}">
      <dsp:nvSpPr>
        <dsp:cNvPr id="0" name=""/>
        <dsp:cNvSpPr/>
      </dsp:nvSpPr>
      <dsp:spPr>
        <a:xfrm>
          <a:off x="1511940" y="368940"/>
          <a:ext cx="2462518" cy="2462518"/>
        </a:xfrm>
        <a:prstGeom prst="blockArc">
          <a:avLst>
            <a:gd name="adj1" fmla="val 5400000"/>
            <a:gd name="adj2" fmla="val 10800000"/>
            <a:gd name="adj3" fmla="val 4639"/>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19B98ED-99D0-9946-97CE-36DBCC21E9D0}">
      <dsp:nvSpPr>
        <dsp:cNvPr id="0" name=""/>
        <dsp:cNvSpPr/>
      </dsp:nvSpPr>
      <dsp:spPr>
        <a:xfrm>
          <a:off x="1511940" y="368940"/>
          <a:ext cx="2462518" cy="2462518"/>
        </a:xfrm>
        <a:prstGeom prst="blockArc">
          <a:avLst>
            <a:gd name="adj1" fmla="val 0"/>
            <a:gd name="adj2" fmla="val 5400000"/>
            <a:gd name="adj3" fmla="val 4639"/>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9E9E736-6750-9645-B74E-FFC72D78478C}">
      <dsp:nvSpPr>
        <dsp:cNvPr id="0" name=""/>
        <dsp:cNvSpPr/>
      </dsp:nvSpPr>
      <dsp:spPr>
        <a:xfrm>
          <a:off x="1515441" y="460642"/>
          <a:ext cx="2462518" cy="2462518"/>
        </a:xfrm>
        <a:prstGeom prst="blockArc">
          <a:avLst>
            <a:gd name="adj1" fmla="val 15935617"/>
            <a:gd name="adj2" fmla="val 21337629"/>
            <a:gd name="adj3" fmla="val 4639"/>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06FC268-94F5-2F43-97DB-8A59BFE6BDEA}">
      <dsp:nvSpPr>
        <dsp:cNvPr id="0" name=""/>
        <dsp:cNvSpPr/>
      </dsp:nvSpPr>
      <dsp:spPr>
        <a:xfrm>
          <a:off x="2176611" y="1033611"/>
          <a:ext cx="1133177" cy="1133177"/>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Literacy tools for transformation</a:t>
          </a:r>
        </a:p>
      </dsp:txBody>
      <dsp:txXfrm>
        <a:off x="2342561" y="1199561"/>
        <a:ext cx="801277" cy="801277"/>
      </dsp:txXfrm>
    </dsp:sp>
    <dsp:sp modelId="{97449E60-B710-B041-9D89-C1DC05903CB3}">
      <dsp:nvSpPr>
        <dsp:cNvPr id="0" name=""/>
        <dsp:cNvSpPr/>
      </dsp:nvSpPr>
      <dsp:spPr>
        <a:xfrm>
          <a:off x="2257685" y="96141"/>
          <a:ext cx="793224" cy="79322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Engaging in critical inquiry</a:t>
          </a:r>
        </a:p>
      </dsp:txBody>
      <dsp:txXfrm>
        <a:off x="2373850" y="212306"/>
        <a:ext cx="560894" cy="560894"/>
      </dsp:txXfrm>
    </dsp:sp>
    <dsp:sp modelId="{D4F9B6B4-C3C3-2142-8472-B1902032FE58}">
      <dsp:nvSpPr>
        <dsp:cNvPr id="0" name=""/>
        <dsp:cNvSpPr/>
      </dsp:nvSpPr>
      <dsp:spPr>
        <a:xfrm>
          <a:off x="3549290" y="1203587"/>
          <a:ext cx="793224" cy="79322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Constructing spaces</a:t>
          </a:r>
        </a:p>
      </dsp:txBody>
      <dsp:txXfrm>
        <a:off x="3665455" y="1319752"/>
        <a:ext cx="560894" cy="560894"/>
      </dsp:txXfrm>
    </dsp:sp>
    <dsp:sp modelId="{05939CF9-7E3B-744B-9568-3DD49C2DB70C}">
      <dsp:nvSpPr>
        <dsp:cNvPr id="0" name=""/>
        <dsp:cNvSpPr/>
      </dsp:nvSpPr>
      <dsp:spPr>
        <a:xfrm>
          <a:off x="2346587" y="2406290"/>
          <a:ext cx="793224" cy="79322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Establishing agency</a:t>
          </a:r>
        </a:p>
      </dsp:txBody>
      <dsp:txXfrm>
        <a:off x="2462752" y="2522455"/>
        <a:ext cx="560894" cy="560894"/>
      </dsp:txXfrm>
    </dsp:sp>
    <dsp:sp modelId="{FDB28700-1449-1C44-8A2E-56CAEF504FB9}">
      <dsp:nvSpPr>
        <dsp:cNvPr id="0" name=""/>
        <dsp:cNvSpPr/>
      </dsp:nvSpPr>
      <dsp:spPr>
        <a:xfrm>
          <a:off x="1143884" y="1203587"/>
          <a:ext cx="793224" cy="793224"/>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US" sz="700" kern="1200"/>
            <a:t>Enacting identities</a:t>
          </a:r>
        </a:p>
      </dsp:txBody>
      <dsp:txXfrm>
        <a:off x="1260049" y="1319752"/>
        <a:ext cx="560894" cy="5608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E9C3E0-97EC-124C-B099-9A2C34E59253}">
      <dsp:nvSpPr>
        <dsp:cNvPr id="0" name=""/>
        <dsp:cNvSpPr/>
      </dsp:nvSpPr>
      <dsp:spPr>
        <a:xfrm>
          <a:off x="926993" y="813058"/>
          <a:ext cx="3387594" cy="1176467"/>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532EC77-92B5-9447-A992-CB4C990B48AE}">
      <dsp:nvSpPr>
        <dsp:cNvPr id="0" name=""/>
        <dsp:cNvSpPr/>
      </dsp:nvSpPr>
      <dsp:spPr>
        <a:xfrm>
          <a:off x="2297787" y="3693827"/>
          <a:ext cx="656510" cy="420166"/>
        </a:xfrm>
        <a:prstGeom prst="downArrow">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sp>
    <dsp:sp modelId="{1947BD6D-3F70-1E4C-8191-943F294054CD}">
      <dsp:nvSpPr>
        <dsp:cNvPr id="0" name=""/>
        <dsp:cNvSpPr/>
      </dsp:nvSpPr>
      <dsp:spPr>
        <a:xfrm>
          <a:off x="1050417" y="4029960"/>
          <a:ext cx="3151251" cy="7878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b="0" i="1" kern="1200"/>
            <a:t>critique, judgment, discernment, language, communication, mutiple lenses, new understandings</a:t>
          </a:r>
        </a:p>
      </dsp:txBody>
      <dsp:txXfrm>
        <a:off x="1050417" y="4029960"/>
        <a:ext cx="3151251" cy="787812"/>
      </dsp:txXfrm>
    </dsp:sp>
    <dsp:sp modelId="{6771B3FD-A11A-C649-B1EF-778886DAFE52}">
      <dsp:nvSpPr>
        <dsp:cNvPr id="0" name=""/>
        <dsp:cNvSpPr/>
      </dsp:nvSpPr>
      <dsp:spPr>
        <a:xfrm>
          <a:off x="2158606" y="2080386"/>
          <a:ext cx="1181719" cy="1181719"/>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b="1" i="0" kern="1200"/>
            <a:t>Critical Thinking</a:t>
          </a:r>
        </a:p>
        <a:p>
          <a:pPr lvl="0" algn="ctr" defTabSz="266700">
            <a:lnSpc>
              <a:spcPct val="90000"/>
            </a:lnSpc>
            <a:spcBef>
              <a:spcPct val="0"/>
            </a:spcBef>
            <a:spcAft>
              <a:spcPct val="35000"/>
            </a:spcAft>
          </a:pPr>
          <a:r>
            <a:rPr lang="en-US" sz="600" kern="1200"/>
            <a:t>cognitve &amp; higher order thinking skill, origins in 1960's and 1970's, reasoned consideration of evidence, Socratic Method</a:t>
          </a:r>
        </a:p>
      </dsp:txBody>
      <dsp:txXfrm>
        <a:off x="2331665" y="2253445"/>
        <a:ext cx="835601" cy="835601"/>
      </dsp:txXfrm>
    </dsp:sp>
    <dsp:sp modelId="{793BAF5C-81BE-924C-AA9B-82FDD852139C}">
      <dsp:nvSpPr>
        <dsp:cNvPr id="0" name=""/>
        <dsp:cNvSpPr/>
      </dsp:nvSpPr>
      <dsp:spPr>
        <a:xfrm>
          <a:off x="1313021" y="1193834"/>
          <a:ext cx="1181719" cy="1181719"/>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b="1" i="0" kern="1200"/>
            <a:t>Critical Literacy</a:t>
          </a:r>
          <a:endParaRPr lang="en-US" sz="600" kern="1200"/>
        </a:p>
        <a:p>
          <a:pPr lvl="0" algn="ctr" defTabSz="266700">
            <a:lnSpc>
              <a:spcPct val="90000"/>
            </a:lnSpc>
            <a:spcBef>
              <a:spcPct val="0"/>
            </a:spcBef>
            <a:spcAft>
              <a:spcPct val="35000"/>
            </a:spcAft>
          </a:pPr>
          <a:r>
            <a:rPr lang="en-US" sz="600" kern="1200"/>
            <a:t>literary studies, herneneutics, interpreting text, different theories (Marxist, Feminist, Psychoanlytic, etc), Aristotle's </a:t>
          </a:r>
          <a:r>
            <a:rPr lang="en-US" sz="600" b="0" i="1" kern="1200"/>
            <a:t>Poetics</a:t>
          </a:r>
        </a:p>
      </dsp:txBody>
      <dsp:txXfrm>
        <a:off x="1486080" y="1366893"/>
        <a:ext cx="835601" cy="835601"/>
      </dsp:txXfrm>
    </dsp:sp>
    <dsp:sp modelId="{C97BB461-894C-ED42-AC34-B314CFAE0269}">
      <dsp:nvSpPr>
        <dsp:cNvPr id="0" name=""/>
        <dsp:cNvSpPr/>
      </dsp:nvSpPr>
      <dsp:spPr>
        <a:xfrm>
          <a:off x="2521000" y="908121"/>
          <a:ext cx="1181719" cy="1181719"/>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b="1" i="0" kern="1200"/>
            <a:t>Critical Theory </a:t>
          </a:r>
        </a:p>
        <a:p>
          <a:pPr lvl="0" algn="ctr" defTabSz="266700">
            <a:lnSpc>
              <a:spcPct val="90000"/>
            </a:lnSpc>
            <a:spcBef>
              <a:spcPct val="0"/>
            </a:spcBef>
            <a:spcAft>
              <a:spcPct val="35000"/>
            </a:spcAft>
          </a:pPr>
          <a:r>
            <a:rPr lang="en-US" sz="600" kern="1200"/>
            <a:t>social theory, analysis of society, purpose of radical change, 1930's Germany, Marxist and idealism roots, self-reflection to analyze social status</a:t>
          </a:r>
        </a:p>
      </dsp:txBody>
      <dsp:txXfrm>
        <a:off x="2694059" y="1081180"/>
        <a:ext cx="835601" cy="835601"/>
      </dsp:txXfrm>
    </dsp:sp>
    <dsp:sp modelId="{C79F05A7-D64F-3B41-AA96-594452FC9956}">
      <dsp:nvSpPr>
        <dsp:cNvPr id="0" name=""/>
        <dsp:cNvSpPr/>
      </dsp:nvSpPr>
      <dsp:spPr>
        <a:xfrm>
          <a:off x="787812" y="668626"/>
          <a:ext cx="3676459" cy="2941167"/>
        </a:xfrm>
        <a:prstGeom prst="funnel">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5487</Words>
  <Characters>31280</Characters>
  <Application>Microsoft Macintosh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CARPENTER</dc:creator>
  <cp:keywords/>
  <dc:description/>
  <cp:lastModifiedBy>LISA CARPENTER</cp:lastModifiedBy>
  <cp:revision>2</cp:revision>
  <dcterms:created xsi:type="dcterms:W3CDTF">2011-11-13T16:38:00Z</dcterms:created>
  <dcterms:modified xsi:type="dcterms:W3CDTF">2011-11-13T16:38:00Z</dcterms:modified>
</cp:coreProperties>
</file>